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C4" w:rsidRPr="00BA400C" w:rsidRDefault="005B41C4" w:rsidP="005B41C4">
      <w:pPr>
        <w:autoSpaceDE/>
        <w:autoSpaceDN/>
        <w:adjustRightInd/>
        <w:outlineLvl w:val="9"/>
        <w:rPr>
          <w:b/>
          <w:bCs/>
          <w:iCs/>
          <w:sz w:val="24"/>
          <w:szCs w:val="24"/>
        </w:rPr>
      </w:pPr>
      <w:r w:rsidRPr="00BA400C">
        <w:rPr>
          <w:b/>
          <w:sz w:val="24"/>
          <w:szCs w:val="24"/>
          <w:lang w:val="en-US"/>
        </w:rPr>
        <w:t>PE</w:t>
      </w:r>
      <w:r w:rsidR="00F17CD4">
        <w:rPr>
          <w:b/>
          <w:sz w:val="24"/>
          <w:szCs w:val="24"/>
        </w:rPr>
        <w:t>MBUATAN NUGGET DAN OTAK-OTAK</w:t>
      </w:r>
      <w:r w:rsidRPr="00BA400C">
        <w:rPr>
          <w:b/>
          <w:sz w:val="24"/>
          <w:szCs w:val="24"/>
        </w:rPr>
        <w:t xml:space="preserve"> AMPAS TAHU </w:t>
      </w:r>
      <w:r w:rsidRPr="00BA400C">
        <w:rPr>
          <w:b/>
          <w:bCs/>
          <w:i/>
          <w:iCs/>
          <w:sz w:val="24"/>
          <w:szCs w:val="24"/>
          <w:lang w:val="en-US"/>
        </w:rPr>
        <w:t>(</w:t>
      </w:r>
      <w:r w:rsidRPr="00BA400C">
        <w:rPr>
          <w:b/>
          <w:bCs/>
          <w:i/>
          <w:iCs/>
          <w:sz w:val="24"/>
          <w:szCs w:val="24"/>
        </w:rPr>
        <w:t>Glycine Max (L) Merill</w:t>
      </w:r>
      <w:r w:rsidRPr="00BA400C">
        <w:rPr>
          <w:b/>
          <w:bCs/>
          <w:iCs/>
          <w:sz w:val="24"/>
          <w:szCs w:val="24"/>
        </w:rPr>
        <w:t>) SEBAGAI KUDAPAN BAGI ANAK SD YPK YOKA BARU TAHUN 2019</w:t>
      </w:r>
    </w:p>
    <w:p w:rsidR="00B465B0" w:rsidRPr="00120CF9" w:rsidRDefault="00B465B0" w:rsidP="00B465B0">
      <w:pPr>
        <w:pStyle w:val="NoSpacing"/>
        <w:jc w:val="center"/>
        <w:rPr>
          <w:rFonts w:ascii="Times New Roman" w:eastAsia="Times New Roman" w:hAnsi="Times New Roman"/>
          <w:b/>
          <w:color w:val="111111"/>
          <w:sz w:val="24"/>
          <w:szCs w:val="24"/>
          <w:lang w:val="id-ID" w:eastAsia="en-AU"/>
        </w:rPr>
      </w:pPr>
    </w:p>
    <w:p w:rsidR="00B465B0" w:rsidRPr="00960CEC" w:rsidRDefault="00B465B0" w:rsidP="00B465B0">
      <w:pPr>
        <w:tabs>
          <w:tab w:val="left" w:pos="3233"/>
        </w:tabs>
        <w:rPr>
          <w:b/>
          <w:vertAlign w:val="superscript"/>
          <w:lang w:val="en-US"/>
        </w:rPr>
      </w:pPr>
      <w:r w:rsidRPr="001778D5">
        <w:rPr>
          <w:lang w:val="en-US"/>
        </w:rPr>
        <w:t xml:space="preserve"> </w:t>
      </w:r>
      <w:r w:rsidR="005B41C4">
        <w:rPr>
          <w:b/>
          <w:bCs/>
        </w:rPr>
        <w:t>Paskalina A A Weridity</w:t>
      </w:r>
      <w:r w:rsidRPr="00356F3C">
        <w:rPr>
          <w:b/>
          <w:vertAlign w:val="superscript"/>
        </w:rPr>
        <w:t>1</w:t>
      </w:r>
      <w:r w:rsidR="005B41C4">
        <w:rPr>
          <w:b/>
        </w:rPr>
        <w:t>, Marlin P Gultom</w:t>
      </w:r>
      <w:r w:rsidRPr="00356F3C">
        <w:rPr>
          <w:b/>
          <w:vertAlign w:val="superscript"/>
        </w:rPr>
        <w:t>3</w:t>
      </w:r>
      <w:r w:rsidR="005B41C4">
        <w:rPr>
          <w:b/>
        </w:rPr>
        <w:t>, Ratih Nurani Sumardi</w:t>
      </w:r>
      <w:r w:rsidRPr="00356F3C">
        <w:rPr>
          <w:b/>
          <w:vertAlign w:val="superscript"/>
        </w:rPr>
        <w:t>4</w:t>
      </w:r>
    </w:p>
    <w:p w:rsidR="00B465B0" w:rsidRDefault="00B465B0" w:rsidP="00B465B0">
      <w:r w:rsidRPr="00356F3C">
        <w:rPr>
          <w:vertAlign w:val="superscript"/>
        </w:rPr>
        <w:t>1</w:t>
      </w:r>
      <w:r w:rsidR="00CC5F94">
        <w:rPr>
          <w:vertAlign w:val="superscript"/>
        </w:rPr>
        <w:t>,2,3,4</w:t>
      </w:r>
      <w:r w:rsidR="00CC5F94">
        <w:t>Jurusan Gizi</w:t>
      </w:r>
      <w:r>
        <w:t xml:space="preserve"> Poltekkes Kemenkes Ja</w:t>
      </w:r>
      <w:proofErr w:type="spellStart"/>
      <w:r>
        <w:rPr>
          <w:lang w:val="en-US"/>
        </w:rPr>
        <w:t>yapura</w:t>
      </w:r>
      <w:proofErr w:type="spellEnd"/>
    </w:p>
    <w:p w:rsidR="00B465B0" w:rsidRDefault="00B465B0" w:rsidP="00B465B0">
      <w:pPr>
        <w:rPr>
          <w:sz w:val="20"/>
          <w:szCs w:val="20"/>
          <w:lang w:val="en-ID"/>
        </w:rPr>
      </w:pPr>
      <w:r w:rsidRPr="002F7686">
        <w:rPr>
          <w:lang w:val="en-ID"/>
        </w:rPr>
        <w:t xml:space="preserve">Email </w:t>
      </w:r>
      <w:proofErr w:type="spellStart"/>
      <w:r w:rsidRPr="002F7686">
        <w:rPr>
          <w:lang w:val="en-ID"/>
        </w:rPr>
        <w:t>Penulis</w:t>
      </w:r>
      <w:proofErr w:type="spellEnd"/>
      <w:r w:rsidRPr="002F7686">
        <w:rPr>
          <w:lang w:val="en-ID"/>
        </w:rPr>
        <w:t xml:space="preserve"> </w:t>
      </w:r>
      <w:proofErr w:type="spellStart"/>
      <w:r w:rsidRPr="002F7686">
        <w:rPr>
          <w:lang w:val="en-ID"/>
        </w:rPr>
        <w:t>Korespondensi</w:t>
      </w:r>
      <w:proofErr w:type="spellEnd"/>
      <w:r w:rsidRPr="002F7686">
        <w:rPr>
          <w:lang w:val="en-ID"/>
        </w:rPr>
        <w:t xml:space="preserve"> (</w:t>
      </w:r>
      <w:r w:rsidRPr="002F7686">
        <w:rPr>
          <w:vertAlign w:val="superscript"/>
          <w:lang w:val="en-ID"/>
        </w:rPr>
        <w:t>K</w:t>
      </w:r>
      <w:r w:rsidRPr="002F7686">
        <w:rPr>
          <w:lang w:val="en-ID"/>
        </w:rPr>
        <w:t xml:space="preserve">): </w:t>
      </w:r>
      <w:hyperlink r:id="rId8" w:history="1">
        <w:r w:rsidR="002F7686" w:rsidRPr="002F7686">
          <w:rPr>
            <w:rStyle w:val="Hyperlink"/>
          </w:rPr>
          <w:t>paskagloria08@gmail</w:t>
        </w:r>
        <w:r w:rsidR="002F7686" w:rsidRPr="002F7686">
          <w:rPr>
            <w:rStyle w:val="Hyperlink"/>
            <w:lang w:val="en-ID"/>
          </w:rPr>
          <w:t>.com</w:t>
        </w:r>
      </w:hyperlink>
      <w:r>
        <w:rPr>
          <w:lang w:val="en-ID"/>
        </w:rPr>
        <w:t xml:space="preserve"> </w:t>
      </w:r>
    </w:p>
    <w:p w:rsidR="00B465B0" w:rsidRPr="00240270" w:rsidRDefault="00B465B0" w:rsidP="00B465B0"/>
    <w:p w:rsidR="00B465B0" w:rsidRDefault="00945BFE" w:rsidP="00B465B0">
      <w:pPr>
        <w:ind w:left="284" w:hanging="284"/>
        <w:rPr>
          <w:b/>
          <w:lang w:val="en-US"/>
        </w:rPr>
      </w:pPr>
      <w:r>
        <w:rPr>
          <w:b/>
          <w:lang w:val="en-US"/>
        </w:rPr>
        <w:t>ABSTRAK</w:t>
      </w:r>
      <w:bookmarkStart w:id="0" w:name="_GoBack"/>
      <w:bookmarkEnd w:id="0"/>
    </w:p>
    <w:p w:rsidR="00B465B0" w:rsidRPr="001778D5" w:rsidRDefault="00B465B0" w:rsidP="00B465B0">
      <w:pPr>
        <w:ind w:left="284" w:hanging="284"/>
        <w:rPr>
          <w:b/>
          <w:lang w:val="en-US"/>
        </w:rPr>
      </w:pPr>
    </w:p>
    <w:p w:rsidR="00CC5F94" w:rsidRPr="001D7C64" w:rsidRDefault="00CC5F94" w:rsidP="00CC5F94">
      <w:pPr>
        <w:tabs>
          <w:tab w:val="left" w:pos="6237"/>
        </w:tabs>
        <w:autoSpaceDE/>
        <w:autoSpaceDN/>
        <w:adjustRightInd/>
        <w:jc w:val="both"/>
        <w:outlineLvl w:val="9"/>
        <w:rPr>
          <w:bCs/>
          <w:iCs/>
        </w:rPr>
      </w:pPr>
      <w:r w:rsidRPr="001D7C64">
        <w:t>Penelitian ini bertujuan u</w:t>
      </w:r>
      <w:proofErr w:type="spellStart"/>
      <w:r w:rsidRPr="001D7C64">
        <w:rPr>
          <w:lang w:val="en-US"/>
        </w:rPr>
        <w:t>ntuk</w:t>
      </w:r>
      <w:proofErr w:type="spellEnd"/>
      <w:r w:rsidRPr="001D7C64">
        <w:rPr>
          <w:lang w:val="en-US"/>
        </w:rPr>
        <w:t xml:space="preserve"> </w:t>
      </w:r>
      <w:proofErr w:type="spellStart"/>
      <w:r w:rsidRPr="001D7C64">
        <w:rPr>
          <w:lang w:val="en-US"/>
        </w:rPr>
        <w:t>mengetahui</w:t>
      </w:r>
      <w:proofErr w:type="spellEnd"/>
      <w:r w:rsidRPr="001D7C64">
        <w:rPr>
          <w:lang w:val="en-US"/>
        </w:rPr>
        <w:t xml:space="preserve"> </w:t>
      </w:r>
      <w:r w:rsidRPr="001D7C64">
        <w:t xml:space="preserve">pembuatan nugget dan otak-otak ampas tahu </w:t>
      </w:r>
      <w:r w:rsidRPr="001D7C64">
        <w:rPr>
          <w:bCs/>
          <w:iCs/>
        </w:rPr>
        <w:t>sebagai kudapan bagi anak sekolah dasar. Penelitian ini bersifat Quasi Eksperimen, meng</w:t>
      </w:r>
      <w:r w:rsidR="00E5442D">
        <w:rPr>
          <w:bCs/>
          <w:iCs/>
        </w:rPr>
        <w:t xml:space="preserve">gunakan 2 produk kudapan </w:t>
      </w:r>
      <w:r w:rsidRPr="001D7C64">
        <w:rPr>
          <w:bCs/>
          <w:iCs/>
        </w:rPr>
        <w:t>yang ditambahkan tepung ampas tahu yaitu nugget dan otak-otak. Uji kesukaan pada panelis tidak terlatih 25 orang dan penelitian lanjutan berupa uji daya terima dari produk terpilih pada 25 orang siswa SD Yoka Baru. Hasil uji kesukaan menunjukkan bahwa yang paling disukai adalah produk nugget ampas tahu yaitu warna (96%), aroma (90%), rasa (88%) dan tekstur (90%). Hasil uji daya terima menunjukkan bahwa siswa yang memiliki daya terima &gt;80% untuk hari ke-1 hingga hari ke-2 sebanyak 100% siswa.</w:t>
      </w:r>
    </w:p>
    <w:p w:rsidR="00CC5F94" w:rsidRDefault="00CC5F94" w:rsidP="00B465B0">
      <w:pPr>
        <w:jc w:val="both"/>
        <w:rPr>
          <w:iCs/>
          <w:color w:val="000000"/>
        </w:rPr>
      </w:pPr>
    </w:p>
    <w:p w:rsidR="00B465B0" w:rsidRPr="00EF6676" w:rsidRDefault="00B465B0" w:rsidP="00B465B0">
      <w:pPr>
        <w:jc w:val="both"/>
        <w:rPr>
          <w:color w:val="000000"/>
        </w:rPr>
      </w:pPr>
      <w:r w:rsidRPr="00EF6676">
        <w:rPr>
          <w:iCs/>
          <w:color w:val="000000"/>
          <w:lang w:val="en-US"/>
        </w:rPr>
        <w:t xml:space="preserve">Kata </w:t>
      </w:r>
      <w:proofErr w:type="spellStart"/>
      <w:r w:rsidRPr="00EF6676">
        <w:rPr>
          <w:iCs/>
          <w:color w:val="000000"/>
          <w:lang w:val="en-US"/>
        </w:rPr>
        <w:t>kunci</w:t>
      </w:r>
      <w:proofErr w:type="spellEnd"/>
      <w:r w:rsidRPr="00EF6676">
        <w:rPr>
          <w:iCs/>
          <w:color w:val="000000"/>
          <w:lang w:val="en-US"/>
        </w:rPr>
        <w:t xml:space="preserve"> : </w:t>
      </w:r>
      <w:r w:rsidR="00E5442D">
        <w:rPr>
          <w:bCs/>
          <w:iCs/>
        </w:rPr>
        <w:t xml:space="preserve">Ampas Tahu, Kudapan, </w:t>
      </w:r>
      <w:r w:rsidR="00CC5F94" w:rsidRPr="00CC5F94">
        <w:rPr>
          <w:bCs/>
          <w:iCs/>
        </w:rPr>
        <w:t>Uji Daya Terima, Uji Kesukaan</w:t>
      </w:r>
    </w:p>
    <w:p w:rsidR="008078D4" w:rsidRDefault="008078D4" w:rsidP="00B465B0">
      <w:pPr>
        <w:jc w:val="both"/>
        <w:rPr>
          <w:b/>
          <w:bCs/>
          <w:i/>
          <w:iCs/>
          <w:color w:val="000000"/>
        </w:rPr>
      </w:pPr>
    </w:p>
    <w:p w:rsidR="008078D4" w:rsidRPr="00F72DC2" w:rsidRDefault="008078D4" w:rsidP="008078D4">
      <w:pPr>
        <w:ind w:left="284" w:hanging="284"/>
        <w:rPr>
          <w:b/>
          <w:bCs/>
        </w:rPr>
      </w:pPr>
      <w:r w:rsidRPr="00F72DC2">
        <w:rPr>
          <w:b/>
          <w:bCs/>
          <w:lang w:val="en-US"/>
        </w:rPr>
        <w:t>ABSTRA</w:t>
      </w:r>
      <w:r w:rsidRPr="00F72DC2">
        <w:rPr>
          <w:b/>
          <w:bCs/>
        </w:rPr>
        <w:t>CT</w:t>
      </w:r>
    </w:p>
    <w:p w:rsidR="008078D4" w:rsidRPr="003E4CDB" w:rsidRDefault="008078D4" w:rsidP="008078D4">
      <w:pPr>
        <w:ind w:left="284" w:hanging="284"/>
        <w:rPr>
          <w:bCs/>
          <w:highlight w:val="green"/>
        </w:rPr>
      </w:pPr>
    </w:p>
    <w:p w:rsidR="00F17CD4" w:rsidRPr="001130C8" w:rsidRDefault="00F17CD4" w:rsidP="00F72DC2">
      <w:pPr>
        <w:jc w:val="both"/>
      </w:pPr>
      <w:r w:rsidRPr="001130C8">
        <w:rPr>
          <w:rFonts w:eastAsia="Times New Roman"/>
          <w:lang w:val="en" w:eastAsia="id-ID"/>
        </w:rPr>
        <w:t>This research aims to study the making of nuggets and tofu dregs for elementary school children.</w:t>
      </w:r>
      <w:r w:rsidRPr="001130C8">
        <w:rPr>
          <w:rFonts w:eastAsia="Times New Roman"/>
          <w:lang w:eastAsia="id-ID"/>
        </w:rPr>
        <w:t xml:space="preserve"> </w:t>
      </w:r>
      <w:r w:rsidRPr="001130C8">
        <w:t xml:space="preserve">This research was queasy-experimental research. We used two snack products i.e. </w:t>
      </w:r>
      <w:r w:rsidRPr="001130C8">
        <w:rPr>
          <w:i/>
        </w:rPr>
        <w:t>otak-otak</w:t>
      </w:r>
      <w:r w:rsidRPr="001130C8">
        <w:t xml:space="preserve"> (grilled fish cake) and nugget to which we added tofu dreg flour. Preference test in 25 untrained panelist and advanced test in the form of acceptability test of selected products in 25 students of SD Yoka Baru were conducted. The result of preference test indicated that the most preferred product was nugget added with tofu dregs (color, 96%; smell, 90%; taste, 88%; and texture, 90%). The result of acceptability test indicated that all students showed acceptability of &gt;80% on the first and second days (100%).</w:t>
      </w:r>
    </w:p>
    <w:p w:rsidR="008078D4" w:rsidRPr="00EF6676" w:rsidRDefault="008078D4" w:rsidP="00F72DC2">
      <w:pPr>
        <w:jc w:val="both"/>
        <w:rPr>
          <w:bCs/>
          <w:iCs/>
          <w:color w:val="000000"/>
        </w:rPr>
      </w:pPr>
    </w:p>
    <w:p w:rsidR="00EF6676" w:rsidRPr="00EF6676" w:rsidRDefault="00EF6676" w:rsidP="00F72DC2">
      <w:pPr>
        <w:jc w:val="both"/>
        <w:rPr>
          <w:bCs/>
          <w:iCs/>
          <w:color w:val="000000"/>
        </w:rPr>
      </w:pPr>
      <w:r w:rsidRPr="00F72DC2">
        <w:rPr>
          <w:bCs/>
          <w:iCs/>
          <w:color w:val="000000"/>
        </w:rPr>
        <w:t xml:space="preserve">Key words : </w:t>
      </w:r>
      <w:r w:rsidR="00F72DC2">
        <w:rPr>
          <w:bCs/>
          <w:iCs/>
        </w:rPr>
        <w:t>Tofu Dregs, Snack,</w:t>
      </w:r>
      <w:r w:rsidR="002B1538" w:rsidRPr="002B1538">
        <w:rPr>
          <w:bCs/>
          <w:iCs/>
        </w:rPr>
        <w:t xml:space="preserve"> </w:t>
      </w:r>
      <w:r w:rsidR="002B1538" w:rsidRPr="00F72DC2">
        <w:rPr>
          <w:bCs/>
          <w:iCs/>
        </w:rPr>
        <w:t>Acceptability Test</w:t>
      </w:r>
      <w:r w:rsidR="002B1538">
        <w:rPr>
          <w:bCs/>
          <w:iCs/>
        </w:rPr>
        <w:t>,</w:t>
      </w:r>
      <w:r w:rsidR="00F72DC2">
        <w:rPr>
          <w:bCs/>
          <w:iCs/>
        </w:rPr>
        <w:t xml:space="preserve"> </w:t>
      </w:r>
      <w:r w:rsidR="002B1538">
        <w:rPr>
          <w:bCs/>
          <w:iCs/>
        </w:rPr>
        <w:t>Preference Test.</w:t>
      </w:r>
      <w:r w:rsidR="00F72DC2" w:rsidRPr="00F72DC2">
        <w:rPr>
          <w:bCs/>
          <w:iCs/>
        </w:rPr>
        <w:t xml:space="preserve"> </w:t>
      </w:r>
    </w:p>
    <w:p w:rsidR="008078D4" w:rsidRPr="002B5DD8" w:rsidRDefault="008078D4" w:rsidP="00B465B0">
      <w:pPr>
        <w:jc w:val="both"/>
        <w:rPr>
          <w:rFonts w:eastAsia="Times New Roman"/>
          <w:b/>
          <w:color w:val="000000"/>
          <w:lang w:val="en-US" w:eastAsia="en-GB"/>
        </w:rPr>
      </w:pPr>
    </w:p>
    <w:p w:rsidR="00B465B0" w:rsidRPr="001778D5" w:rsidRDefault="00B465B0" w:rsidP="00B465B0">
      <w:pPr>
        <w:jc w:val="both"/>
        <w:rPr>
          <w:rFonts w:eastAsia="Arial Unicode MS"/>
          <w:b/>
        </w:rPr>
        <w:sectPr w:rsidR="00B465B0" w:rsidRPr="001778D5" w:rsidSect="009F61C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hapStyle="1"/>
          <w:cols w:space="567"/>
          <w:docGrid w:linePitch="360"/>
        </w:sectPr>
      </w:pPr>
    </w:p>
    <w:p w:rsidR="00B465B0" w:rsidRPr="000003EB" w:rsidRDefault="00B465B0" w:rsidP="00B465B0">
      <w:pPr>
        <w:jc w:val="left"/>
        <w:rPr>
          <w:rFonts w:eastAsia="Arial Unicode MS"/>
          <w:b/>
          <w:lang w:val="en-US"/>
        </w:rPr>
      </w:pPr>
      <w:r>
        <w:rPr>
          <w:rFonts w:eastAsia="Arial Unicode MS"/>
          <w:b/>
          <w:lang w:val="en-US"/>
        </w:rPr>
        <w:lastRenderedPageBreak/>
        <w:t>PENDAHULUAN</w:t>
      </w:r>
    </w:p>
    <w:p w:rsidR="003E4CDB" w:rsidRPr="005A124A" w:rsidRDefault="003E4CDB" w:rsidP="003E4CDB">
      <w:pPr>
        <w:ind w:firstLine="720"/>
        <w:jc w:val="both"/>
      </w:pPr>
      <w:r w:rsidRPr="005A124A">
        <w:t>Tahu adalah bahan makanan yang terbuat dari kedelai. Tahu sendiri merupakan makanan yang digemari semua kalangan masyarakat di Indonesia, dan merupakan salah satu sumber protein utama dari nabati dengan kandungan protein yang tinggi (Bruulsema, 2003). Sebagian besar industri pembuatan tahu dan tempe menghasilkan limbah padat dan cair yang dibuang ke lingkungan, seperti selokan dan sungai. Hal ini menyebabkan terjadinya pencemaran terhadap lingkungan. Sehingga perlu diupayakan bagaimana memanfaatkan limbah hasil pengolahan industri tahu dan tempe tersebut.</w:t>
      </w:r>
    </w:p>
    <w:p w:rsidR="003E4CDB" w:rsidRPr="005A124A" w:rsidRDefault="003E4CDB" w:rsidP="003E4CDB">
      <w:pPr>
        <w:ind w:firstLine="720"/>
        <w:jc w:val="both"/>
      </w:pPr>
      <w:r w:rsidRPr="005A124A">
        <w:t xml:space="preserve">Ampas tahu merupakan hasil limbah dalam proses pembuatan tahu yang berbentuk padat dan diperoleh dari bubur kedelai yang diperas. Umumnya, kandungan protein pada limbah tahu masih tinggi. Ampas tahu sendiri dalam bahan pangan termasuk produk sisa berkadar air tinggi, mudah rusak dan tidak dapat disimpan lama, dan biasanya hanya mampu bertahan 48 jam dalam suhu ruang tanpa pengolahan (Handarsari, 2010). </w:t>
      </w:r>
    </w:p>
    <w:p w:rsidR="003E4CDB" w:rsidRPr="005A124A" w:rsidRDefault="003E4CDB" w:rsidP="003E4CDB">
      <w:pPr>
        <w:ind w:firstLine="720"/>
        <w:jc w:val="both"/>
      </w:pPr>
      <w:r w:rsidRPr="005A124A">
        <w:t>Untuk mendapatkan  nilai  mutu  yang  lebih  bermanfaat  ampas  tahu  dapat  diolah menjadi tepung ampas tahu. Dalam 100 gram tepung ampas tahu kering mengandung 26,6 gram protein atau sekitar 23,55% protein (DKBM,2005). Ampas tahu dapat lebih mudah diaplikasikan dalam produk makanan apabila berada dalam bentuk tepung sehingga dapat menggantikan sebagian bahan baku tepung terigu atau tepung lainnya yang bisa digunakan dalam pengolahan makanan. Selain itu juga dengan hasil produk tepung ampas tahu diharapkan dapat menghilangkan aroma langu yang terdapat dalam ampas tahu dan memperpanjang masa simpan ampas tahu.</w:t>
      </w:r>
    </w:p>
    <w:p w:rsidR="003E4CDB" w:rsidRPr="005A124A" w:rsidRDefault="003E4CDB" w:rsidP="003E4CDB">
      <w:pPr>
        <w:ind w:firstLine="720"/>
        <w:jc w:val="both"/>
      </w:pPr>
      <w:r w:rsidRPr="005A124A">
        <w:t xml:space="preserve">Sekolah Dasar (SD) YPK Yoka Baru merupakan salah satu sekolah yang berada di wilayah yang memiliki berberapa pabrik tahu, sehingga dalam meningkatkan pemanfaatan tepung ampas tahu dapat dijadikan  sebagai penganekaragaman produk, untuk pemanfaatan yang lebih praktis maka </w:t>
      </w:r>
      <w:r w:rsidRPr="005A124A">
        <w:lastRenderedPageBreak/>
        <w:t xml:space="preserve">penulis menggunakan tepung ampas tahu  sebagai variasi bahan dasar pada pembuatan </w:t>
      </w:r>
      <w:r>
        <w:t>nugget dan otak-otak</w:t>
      </w:r>
      <w:r w:rsidRPr="005A124A">
        <w:t>.</w:t>
      </w:r>
    </w:p>
    <w:p w:rsidR="003E4CDB" w:rsidRPr="00740C0B" w:rsidRDefault="003E4CDB" w:rsidP="003E4CDB">
      <w:pPr>
        <w:jc w:val="both"/>
        <w:rPr>
          <w:bCs/>
          <w:iCs/>
          <w:sz w:val="24"/>
          <w:szCs w:val="24"/>
        </w:rPr>
      </w:pPr>
      <w:r w:rsidRPr="005A124A">
        <w:t>Berdasarkan latar belakang di atas maka penulis tertarik melakukan penelitian p</w:t>
      </w:r>
      <w:r>
        <w:t>embuatan nugget dan otak-otak</w:t>
      </w:r>
      <w:r w:rsidRPr="005A124A">
        <w:t xml:space="preserve"> ampas tahu (</w:t>
      </w:r>
      <w:r w:rsidRPr="005A124A">
        <w:rPr>
          <w:bCs/>
          <w:i/>
          <w:iCs/>
        </w:rPr>
        <w:t>Glycine Max (L) Merill</w:t>
      </w:r>
      <w:r w:rsidRPr="005A124A">
        <w:rPr>
          <w:bCs/>
          <w:iCs/>
        </w:rPr>
        <w:t>)</w:t>
      </w:r>
      <w:r w:rsidRPr="005A124A">
        <w:t xml:space="preserve"> </w:t>
      </w:r>
      <w:r w:rsidRPr="005A124A">
        <w:rPr>
          <w:bCs/>
          <w:i/>
          <w:iCs/>
        </w:rPr>
        <w:t xml:space="preserve"> </w:t>
      </w:r>
      <w:r w:rsidRPr="005A124A">
        <w:rPr>
          <w:bCs/>
          <w:iCs/>
        </w:rPr>
        <w:t xml:space="preserve">sebagai kudapan </w:t>
      </w:r>
      <w:r>
        <w:rPr>
          <w:bCs/>
          <w:iCs/>
        </w:rPr>
        <w:t xml:space="preserve">bagi anak </w:t>
      </w:r>
      <w:r w:rsidRPr="005A124A">
        <w:rPr>
          <w:bCs/>
          <w:iCs/>
        </w:rPr>
        <w:t>Sekolah Dasar (SD) YPK Yoka Baru.</w:t>
      </w:r>
      <w:r w:rsidRPr="00740C0B">
        <w:rPr>
          <w:b/>
          <w:sz w:val="24"/>
          <w:szCs w:val="24"/>
          <w:lang w:val="en-US"/>
        </w:rPr>
        <w:t xml:space="preserve"> </w:t>
      </w:r>
    </w:p>
    <w:p w:rsidR="00B465B0" w:rsidRPr="00EA74D8" w:rsidRDefault="00B465B0" w:rsidP="00B465B0">
      <w:pPr>
        <w:ind w:firstLine="567"/>
        <w:jc w:val="both"/>
        <w:rPr>
          <w:lang w:val="en-US"/>
        </w:rPr>
      </w:pPr>
    </w:p>
    <w:p w:rsidR="00B465B0" w:rsidRDefault="00B465B0" w:rsidP="00B465B0">
      <w:pPr>
        <w:jc w:val="both"/>
        <w:rPr>
          <w:b/>
          <w:bCs/>
        </w:rPr>
      </w:pPr>
      <w:r w:rsidRPr="00CA4488">
        <w:rPr>
          <w:b/>
          <w:bCs/>
        </w:rPr>
        <w:t>METODE</w:t>
      </w:r>
    </w:p>
    <w:p w:rsidR="003E4CDB" w:rsidRPr="005A124A" w:rsidRDefault="003E4CDB" w:rsidP="003E4CDB">
      <w:pPr>
        <w:ind w:firstLine="720"/>
        <w:jc w:val="both"/>
        <w:rPr>
          <w:b/>
        </w:rPr>
      </w:pPr>
      <w:r w:rsidRPr="005A124A">
        <w:t>Jenis penelitian yang digunakan adalah Quasi</w:t>
      </w:r>
      <w:r>
        <w:t xml:space="preserve"> Eksperimen dengan pembuatan kudapan</w:t>
      </w:r>
      <w:r w:rsidRPr="005A124A">
        <w:t xml:space="preserve"> anak Sekolah Dasar (SD) berupa </w:t>
      </w:r>
      <w:r>
        <w:t xml:space="preserve">nugget dan otak-otak </w:t>
      </w:r>
      <w:r w:rsidRPr="005A124A">
        <w:t>dengan penambahan tepung ampas tahu. Produk ini diberikan dengan 2 kali ulangan kepada panelis agak terlatih dan kepada anak Sekolah Dasar (SD) sebanyak 2 kali untuk uji daya terima.</w:t>
      </w:r>
    </w:p>
    <w:p w:rsidR="00B465B0" w:rsidRPr="00B00665" w:rsidRDefault="00B465B0" w:rsidP="00B465B0">
      <w:pPr>
        <w:jc w:val="both"/>
        <w:outlineLvl w:val="9"/>
      </w:pPr>
    </w:p>
    <w:p w:rsidR="00B465B0" w:rsidRDefault="00B465B0" w:rsidP="00B465B0">
      <w:pPr>
        <w:jc w:val="left"/>
        <w:outlineLvl w:val="9"/>
        <w:rPr>
          <w:b/>
        </w:rPr>
      </w:pPr>
      <w:r w:rsidRPr="00B00665">
        <w:rPr>
          <w:b/>
        </w:rPr>
        <w:t xml:space="preserve">HASIL </w:t>
      </w:r>
    </w:p>
    <w:p w:rsidR="003E4CDB" w:rsidRPr="00821ACA" w:rsidRDefault="003E4CDB" w:rsidP="003E4CDB">
      <w:pPr>
        <w:tabs>
          <w:tab w:val="left" w:pos="2043"/>
        </w:tabs>
        <w:autoSpaceDE/>
        <w:autoSpaceDN/>
        <w:adjustRightInd/>
        <w:spacing w:after="200"/>
        <w:ind w:firstLine="709"/>
        <w:jc w:val="both"/>
        <w:outlineLvl w:val="9"/>
      </w:pPr>
      <w:r w:rsidRPr="00821ACA">
        <w:t>Kudapan berbahan dasar ampas tahu yang dibuat adalah nugget dan otak-otak. Kandungan energi dan zat gizi lainnya dalam 1 kali pemberian kudapan paling tinggi nilai gizinya pada produk nugget ampas tahu. Untuk setiap pemberian kudapan dalam satu wadah diberikan sebanyak 4 potong dengan berat 220 gr, sehingga setiap kudapan yang diberikan dapat mencukupi kebutuhan energi 300 kkal dan protein 6-8 gram.</w:t>
      </w:r>
    </w:p>
    <w:p w:rsidR="003E4CDB" w:rsidRPr="00200EF0" w:rsidRDefault="003E4CDB" w:rsidP="003E4CDB">
      <w:pPr>
        <w:tabs>
          <w:tab w:val="left" w:pos="2043"/>
        </w:tabs>
        <w:autoSpaceDE/>
        <w:autoSpaceDN/>
        <w:adjustRightInd/>
        <w:spacing w:after="200"/>
        <w:ind w:firstLine="709"/>
        <w:jc w:val="both"/>
        <w:outlineLvl w:val="9"/>
      </w:pPr>
      <w:r w:rsidRPr="00821ACA">
        <w:t>Hasil uji kesukaan dari aspek warna, aroma, rasa dan tekstur terhadap nugget ampas tahu dan otak-otak ampas tahu dapat dilihat pada gambar berikut</w:t>
      </w:r>
      <w:r>
        <w:t>.</w:t>
      </w:r>
    </w:p>
    <w:p w:rsidR="003E4CDB" w:rsidRPr="00200EF0" w:rsidRDefault="003E4CDB" w:rsidP="003E4CDB">
      <w:pPr>
        <w:autoSpaceDE/>
        <w:autoSpaceDN/>
        <w:adjustRightInd/>
        <w:spacing w:after="200"/>
        <w:jc w:val="both"/>
        <w:outlineLvl w:val="9"/>
      </w:pPr>
      <w:r>
        <w:rPr>
          <w:noProof/>
          <w:lang w:eastAsia="id-ID"/>
        </w:rPr>
        <w:drawing>
          <wp:inline distT="0" distB="0" distL="0" distR="0">
            <wp:extent cx="5103495" cy="237109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4CDB" w:rsidRPr="00200EF0" w:rsidRDefault="003E4CDB" w:rsidP="003E4CDB">
      <w:pPr>
        <w:autoSpaceDE/>
        <w:autoSpaceDN/>
        <w:adjustRightInd/>
        <w:spacing w:after="200"/>
        <w:ind w:left="1407"/>
        <w:outlineLvl w:val="9"/>
        <w:rPr>
          <w:b/>
        </w:rPr>
      </w:pPr>
      <w:r w:rsidRPr="00200EF0">
        <w:rPr>
          <w:b/>
        </w:rPr>
        <w:t>Gambar 1 Distribusi Hasil Uji Kesukaan Dari Aspek Warna</w:t>
      </w:r>
    </w:p>
    <w:p w:rsidR="003E4CDB" w:rsidRPr="00200EF0" w:rsidRDefault="003E4CDB" w:rsidP="003E4CDB">
      <w:pPr>
        <w:autoSpaceDE/>
        <w:autoSpaceDN/>
        <w:adjustRightInd/>
        <w:spacing w:after="200"/>
        <w:ind w:firstLine="709"/>
        <w:jc w:val="both"/>
        <w:outlineLvl w:val="9"/>
      </w:pPr>
      <w:r w:rsidRPr="00200EF0">
        <w:t>Hasil uji kesukaan pada kudapan menunjukan nilai rata-rata tertinggi untuk aspek warna yaitu pada produk nugget ampas tahu sebesar 68% yang berada pada kategori sangat suka.</w:t>
      </w:r>
    </w:p>
    <w:p w:rsidR="003E4CDB" w:rsidRPr="00200EF0" w:rsidRDefault="003E4CDB" w:rsidP="003E4CDB">
      <w:pPr>
        <w:autoSpaceDE/>
        <w:autoSpaceDN/>
        <w:adjustRightInd/>
        <w:spacing w:after="200"/>
        <w:jc w:val="both"/>
        <w:outlineLvl w:val="9"/>
      </w:pPr>
    </w:p>
    <w:p w:rsidR="003E4CDB" w:rsidRPr="00200EF0" w:rsidRDefault="003E4CDB" w:rsidP="003E4CDB">
      <w:pPr>
        <w:autoSpaceDE/>
        <w:autoSpaceDN/>
        <w:adjustRightInd/>
        <w:spacing w:after="200"/>
        <w:jc w:val="left"/>
        <w:outlineLvl w:val="9"/>
        <w:rPr>
          <w:b/>
        </w:rPr>
      </w:pPr>
      <w:r>
        <w:rPr>
          <w:b/>
          <w:noProof/>
          <w:lang w:eastAsia="id-ID"/>
        </w:rPr>
        <w:lastRenderedPageBreak/>
        <w:drawing>
          <wp:inline distT="0" distB="0" distL="0" distR="0">
            <wp:extent cx="5008245" cy="248793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4CDB" w:rsidRPr="00200EF0" w:rsidRDefault="003E4CDB" w:rsidP="003E4CDB">
      <w:pPr>
        <w:autoSpaceDE/>
        <w:autoSpaceDN/>
        <w:adjustRightInd/>
        <w:spacing w:after="200"/>
        <w:ind w:left="1407"/>
        <w:outlineLvl w:val="9"/>
        <w:rPr>
          <w:b/>
        </w:rPr>
      </w:pPr>
      <w:r w:rsidRPr="00200EF0">
        <w:rPr>
          <w:b/>
        </w:rPr>
        <w:t>Gambar 2 Distribusi Hasil Uji Kesukaan Dari Aspek Aroma</w:t>
      </w:r>
    </w:p>
    <w:p w:rsidR="003E4CDB" w:rsidRPr="00200EF0" w:rsidRDefault="003E4CDB" w:rsidP="003E4CDB">
      <w:pPr>
        <w:autoSpaceDE/>
        <w:autoSpaceDN/>
        <w:adjustRightInd/>
        <w:spacing w:after="200"/>
        <w:ind w:firstLine="709"/>
        <w:jc w:val="both"/>
        <w:outlineLvl w:val="9"/>
      </w:pPr>
      <w:r w:rsidRPr="00200EF0">
        <w:t>Hasil uji kesukaan pada kudapan menunjukan nilai rata-rata tertinggi untuk aspek aroma yaitu pada produk nugget ampas tahu sebesar 58% yang berada pada kategori sangat suka.</w:t>
      </w:r>
    </w:p>
    <w:p w:rsidR="003E4CDB" w:rsidRPr="00200EF0" w:rsidRDefault="003E4CDB" w:rsidP="003E4CDB">
      <w:pPr>
        <w:autoSpaceDE/>
        <w:autoSpaceDN/>
        <w:adjustRightInd/>
        <w:spacing w:after="200"/>
        <w:ind w:left="1418" w:firstLine="709"/>
        <w:jc w:val="both"/>
        <w:outlineLvl w:val="9"/>
      </w:pPr>
    </w:p>
    <w:p w:rsidR="003E4CDB" w:rsidRPr="00200EF0" w:rsidRDefault="003E4CDB" w:rsidP="003E4CDB">
      <w:pPr>
        <w:autoSpaceDE/>
        <w:autoSpaceDN/>
        <w:adjustRightInd/>
        <w:spacing w:after="200"/>
        <w:jc w:val="both"/>
        <w:outlineLvl w:val="9"/>
      </w:pPr>
      <w:r>
        <w:rPr>
          <w:noProof/>
          <w:lang w:eastAsia="id-ID"/>
        </w:rPr>
        <w:drawing>
          <wp:inline distT="0" distB="0" distL="0" distR="0">
            <wp:extent cx="5082540" cy="232854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E4CDB" w:rsidRPr="00200EF0" w:rsidRDefault="003E4CDB" w:rsidP="003E4CDB">
      <w:pPr>
        <w:autoSpaceDE/>
        <w:autoSpaceDN/>
        <w:adjustRightInd/>
        <w:spacing w:after="200"/>
        <w:ind w:left="1407"/>
        <w:outlineLvl w:val="9"/>
        <w:rPr>
          <w:b/>
        </w:rPr>
      </w:pPr>
      <w:r w:rsidRPr="00200EF0">
        <w:rPr>
          <w:b/>
        </w:rPr>
        <w:t>Gambar 3 Distribusi Hasil Uji Kesukaan Dari Aspek Rasa</w:t>
      </w:r>
    </w:p>
    <w:p w:rsidR="003E4CDB" w:rsidRPr="00200EF0" w:rsidRDefault="003E4CDB" w:rsidP="003E4CDB">
      <w:pPr>
        <w:autoSpaceDE/>
        <w:autoSpaceDN/>
        <w:adjustRightInd/>
        <w:spacing w:after="200"/>
        <w:ind w:firstLine="709"/>
        <w:jc w:val="both"/>
        <w:outlineLvl w:val="9"/>
      </w:pPr>
      <w:r w:rsidRPr="00200EF0">
        <w:t>Hasil uji kesukaan pada kudapan menunjukan nilai rata-rata tertinggi untuk aspek rasa yaitu pada produk nugget ampas tahu sebesar 58% yang berada pada kategori sangat suka.</w:t>
      </w:r>
    </w:p>
    <w:p w:rsidR="003E4CDB" w:rsidRPr="00200EF0" w:rsidRDefault="003E4CDB" w:rsidP="003E4CDB">
      <w:pPr>
        <w:autoSpaceDE/>
        <w:autoSpaceDN/>
        <w:adjustRightInd/>
        <w:spacing w:after="200"/>
        <w:ind w:left="1418" w:firstLine="709"/>
        <w:jc w:val="both"/>
        <w:outlineLvl w:val="9"/>
      </w:pPr>
    </w:p>
    <w:p w:rsidR="003E4CDB" w:rsidRPr="00200EF0" w:rsidRDefault="003E4CDB" w:rsidP="003E4CDB">
      <w:pPr>
        <w:autoSpaceDE/>
        <w:autoSpaceDN/>
        <w:adjustRightInd/>
        <w:spacing w:after="200"/>
        <w:jc w:val="both"/>
        <w:outlineLvl w:val="9"/>
        <w:rPr>
          <w:b/>
        </w:rPr>
      </w:pPr>
      <w:r>
        <w:rPr>
          <w:b/>
          <w:noProof/>
          <w:lang w:eastAsia="id-ID"/>
        </w:rPr>
        <w:lastRenderedPageBreak/>
        <w:drawing>
          <wp:inline distT="0" distB="0" distL="0" distR="0">
            <wp:extent cx="5401340" cy="2955852"/>
            <wp:effectExtent l="0" t="0" r="27940" b="1651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E4CDB" w:rsidRPr="00200EF0" w:rsidRDefault="003E4CDB" w:rsidP="003E4CDB">
      <w:pPr>
        <w:autoSpaceDE/>
        <w:autoSpaceDN/>
        <w:adjustRightInd/>
        <w:spacing w:after="200"/>
        <w:ind w:left="1407"/>
        <w:outlineLvl w:val="9"/>
        <w:rPr>
          <w:b/>
        </w:rPr>
      </w:pPr>
      <w:r w:rsidRPr="00200EF0">
        <w:rPr>
          <w:b/>
        </w:rPr>
        <w:t>Gambar 4 Distribusi Hasil Uji Kesukaan Dari Aspek Tekstur</w:t>
      </w:r>
    </w:p>
    <w:p w:rsidR="003E4CDB" w:rsidRPr="00200EF0" w:rsidRDefault="003E4CDB" w:rsidP="003E4CDB">
      <w:pPr>
        <w:autoSpaceDE/>
        <w:autoSpaceDN/>
        <w:adjustRightInd/>
        <w:spacing w:after="200"/>
        <w:ind w:firstLine="709"/>
        <w:jc w:val="both"/>
        <w:outlineLvl w:val="9"/>
      </w:pPr>
      <w:r w:rsidRPr="00200EF0">
        <w:t>Hasil uji kesukaan pada kudapan menunjukan nilai rata-rata tertinggi untuk aspek tekstur yaitu pada produk otak-otak ampas tahu sebesar 64% yang berada pada kategori suka.</w:t>
      </w:r>
    </w:p>
    <w:p w:rsidR="00182455" w:rsidRPr="00200EF0" w:rsidRDefault="00182455" w:rsidP="00182455">
      <w:pPr>
        <w:autoSpaceDE/>
        <w:autoSpaceDN/>
        <w:adjustRightInd/>
        <w:spacing w:after="160"/>
        <w:ind w:left="1146" w:hanging="12"/>
        <w:contextualSpacing/>
        <w:outlineLvl w:val="9"/>
      </w:pPr>
      <w:r w:rsidRPr="00200EF0">
        <w:rPr>
          <w:b/>
        </w:rPr>
        <w:t>Tabel 1 Hasil Uji Daya Terima Nugget Hari Ke-1 dan Ke-2</w:t>
      </w:r>
    </w:p>
    <w:tbl>
      <w:tblPr>
        <w:tblW w:w="8364" w:type="dxa"/>
        <w:tblInd w:w="108" w:type="dxa"/>
        <w:tblBorders>
          <w:top w:val="single" w:sz="8" w:space="0" w:color="000000"/>
          <w:bottom w:val="single" w:sz="8" w:space="0" w:color="000000"/>
        </w:tblBorders>
        <w:tblLook w:val="04A0" w:firstRow="1" w:lastRow="0" w:firstColumn="1" w:lastColumn="0" w:noHBand="0" w:noVBand="1"/>
      </w:tblPr>
      <w:tblGrid>
        <w:gridCol w:w="1560"/>
        <w:gridCol w:w="2268"/>
        <w:gridCol w:w="1417"/>
        <w:gridCol w:w="1559"/>
        <w:gridCol w:w="1560"/>
      </w:tblGrid>
      <w:tr w:rsidR="003E4CDB" w:rsidRPr="00D13548" w:rsidTr="00824BB3">
        <w:tc>
          <w:tcPr>
            <w:tcW w:w="1560" w:type="dxa"/>
            <w:vMerge w:val="restart"/>
            <w:tcBorders>
              <w:top w:val="single" w:sz="8" w:space="0" w:color="000000"/>
              <w:left w:val="nil"/>
              <w:bottom w:val="single" w:sz="8" w:space="0" w:color="000000"/>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Hari Ke</w:t>
            </w:r>
          </w:p>
        </w:tc>
        <w:tc>
          <w:tcPr>
            <w:tcW w:w="2268" w:type="dxa"/>
            <w:vMerge w:val="restart"/>
            <w:tcBorders>
              <w:top w:val="single" w:sz="8" w:space="0" w:color="000000"/>
              <w:left w:val="nil"/>
              <w:bottom w:val="single" w:sz="8" w:space="0" w:color="000000"/>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Habis</w:t>
            </w:r>
          </w:p>
        </w:tc>
        <w:tc>
          <w:tcPr>
            <w:tcW w:w="1417" w:type="dxa"/>
            <w:vMerge w:val="restart"/>
            <w:tcBorders>
              <w:top w:val="single" w:sz="8" w:space="0" w:color="000000"/>
              <w:left w:val="nil"/>
              <w:bottom w:val="single" w:sz="8" w:space="0" w:color="000000"/>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Sisa</w:t>
            </w:r>
          </w:p>
        </w:tc>
        <w:tc>
          <w:tcPr>
            <w:tcW w:w="3119" w:type="dxa"/>
            <w:gridSpan w:val="2"/>
            <w:tcBorders>
              <w:top w:val="single" w:sz="8" w:space="0" w:color="000000"/>
              <w:left w:val="nil"/>
              <w:bottom w:val="single" w:sz="8" w:space="0" w:color="000000"/>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Hasil Kuisioner</w:t>
            </w:r>
          </w:p>
        </w:tc>
      </w:tr>
      <w:tr w:rsidR="003E4CDB" w:rsidRPr="00D13548" w:rsidTr="00824BB3">
        <w:tc>
          <w:tcPr>
            <w:tcW w:w="1560" w:type="dxa"/>
            <w:vMerge/>
            <w:tcBorders>
              <w:left w:val="nil"/>
              <w:bottom w:val="single" w:sz="4" w:space="0" w:color="auto"/>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p>
        </w:tc>
        <w:tc>
          <w:tcPr>
            <w:tcW w:w="2268" w:type="dxa"/>
            <w:vMerge/>
            <w:tcBorders>
              <w:left w:val="nil"/>
              <w:bottom w:val="single" w:sz="4" w:space="0" w:color="auto"/>
              <w:right w:val="nil"/>
            </w:tcBorders>
            <w:shd w:val="clear" w:color="auto" w:fill="auto"/>
          </w:tcPr>
          <w:p w:rsidR="003E4CDB" w:rsidRPr="00D13548" w:rsidRDefault="003E4CDB" w:rsidP="00824BB3">
            <w:pPr>
              <w:autoSpaceDE/>
              <w:autoSpaceDN/>
              <w:adjustRightInd/>
              <w:spacing w:after="160"/>
              <w:contextualSpacing/>
              <w:outlineLvl w:val="9"/>
              <w:rPr>
                <w:color w:val="000000"/>
              </w:rPr>
            </w:pPr>
          </w:p>
        </w:tc>
        <w:tc>
          <w:tcPr>
            <w:tcW w:w="1417" w:type="dxa"/>
            <w:vMerge/>
            <w:tcBorders>
              <w:left w:val="nil"/>
              <w:bottom w:val="single" w:sz="4" w:space="0" w:color="auto"/>
              <w:right w:val="nil"/>
            </w:tcBorders>
            <w:shd w:val="clear" w:color="auto" w:fill="auto"/>
          </w:tcPr>
          <w:p w:rsidR="003E4CDB" w:rsidRPr="00D13548" w:rsidRDefault="003E4CDB" w:rsidP="00824BB3">
            <w:pPr>
              <w:autoSpaceDE/>
              <w:autoSpaceDN/>
              <w:adjustRightInd/>
              <w:spacing w:after="160"/>
              <w:contextualSpacing/>
              <w:outlineLvl w:val="9"/>
              <w:rPr>
                <w:color w:val="000000"/>
              </w:rPr>
            </w:pPr>
          </w:p>
        </w:tc>
        <w:tc>
          <w:tcPr>
            <w:tcW w:w="1559" w:type="dxa"/>
            <w:tcBorders>
              <w:left w:val="nil"/>
              <w:bottom w:val="single" w:sz="4" w:space="0" w:color="auto"/>
              <w:right w:val="nil"/>
            </w:tcBorders>
            <w:shd w:val="clear" w:color="auto" w:fill="auto"/>
          </w:tcPr>
          <w:p w:rsidR="003E4CDB" w:rsidRPr="00D13548" w:rsidRDefault="003E4CDB" w:rsidP="00824BB3">
            <w:pPr>
              <w:autoSpaceDE/>
              <w:autoSpaceDN/>
              <w:adjustRightInd/>
              <w:spacing w:after="160"/>
              <w:contextualSpacing/>
              <w:outlineLvl w:val="9"/>
              <w:rPr>
                <w:b/>
                <w:color w:val="000000"/>
              </w:rPr>
            </w:pPr>
            <w:r w:rsidRPr="00D13548">
              <w:rPr>
                <w:b/>
                <w:color w:val="000000"/>
              </w:rPr>
              <w:t>Suka</w:t>
            </w:r>
          </w:p>
        </w:tc>
        <w:tc>
          <w:tcPr>
            <w:tcW w:w="1560" w:type="dxa"/>
            <w:tcBorders>
              <w:left w:val="nil"/>
              <w:bottom w:val="single" w:sz="4" w:space="0" w:color="auto"/>
              <w:right w:val="nil"/>
            </w:tcBorders>
            <w:shd w:val="clear" w:color="auto" w:fill="auto"/>
          </w:tcPr>
          <w:p w:rsidR="003E4CDB" w:rsidRPr="00D13548" w:rsidRDefault="003E4CDB" w:rsidP="00824BB3">
            <w:pPr>
              <w:autoSpaceDE/>
              <w:autoSpaceDN/>
              <w:adjustRightInd/>
              <w:spacing w:after="160"/>
              <w:contextualSpacing/>
              <w:outlineLvl w:val="9"/>
              <w:rPr>
                <w:b/>
                <w:color w:val="000000"/>
              </w:rPr>
            </w:pPr>
            <w:r w:rsidRPr="00D13548">
              <w:rPr>
                <w:b/>
                <w:color w:val="000000"/>
              </w:rPr>
              <w:t>Tidak Suka</w:t>
            </w:r>
          </w:p>
        </w:tc>
      </w:tr>
      <w:tr w:rsidR="003E4CDB" w:rsidRPr="00D13548" w:rsidTr="00824BB3">
        <w:tc>
          <w:tcPr>
            <w:tcW w:w="1560" w:type="dxa"/>
            <w:tcBorders>
              <w:top w:val="single" w:sz="4" w:space="0" w:color="auto"/>
              <w:bottom w:val="single" w:sz="4" w:space="0" w:color="auto"/>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1</w:t>
            </w:r>
          </w:p>
        </w:tc>
        <w:tc>
          <w:tcPr>
            <w:tcW w:w="2268" w:type="dxa"/>
            <w:tcBorders>
              <w:top w:val="single" w:sz="4" w:space="0" w:color="auto"/>
              <w:bottom w:val="single" w:sz="4" w:space="0" w:color="auto"/>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25 (100%)</w:t>
            </w:r>
          </w:p>
        </w:tc>
        <w:tc>
          <w:tcPr>
            <w:tcW w:w="1417" w:type="dxa"/>
            <w:tcBorders>
              <w:top w:val="single" w:sz="4" w:space="0" w:color="auto"/>
              <w:bottom w:val="single" w:sz="4" w:space="0" w:color="auto"/>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0 (0%)</w:t>
            </w:r>
          </w:p>
        </w:tc>
        <w:tc>
          <w:tcPr>
            <w:tcW w:w="1559" w:type="dxa"/>
            <w:tcBorders>
              <w:top w:val="single" w:sz="4" w:space="0" w:color="auto"/>
              <w:bottom w:val="single" w:sz="4" w:space="0" w:color="auto"/>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25 (100%)</w:t>
            </w:r>
          </w:p>
        </w:tc>
        <w:tc>
          <w:tcPr>
            <w:tcW w:w="1560" w:type="dxa"/>
            <w:tcBorders>
              <w:top w:val="single" w:sz="4" w:space="0" w:color="auto"/>
              <w:bottom w:val="single" w:sz="4" w:space="0" w:color="auto"/>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0 (0%)</w:t>
            </w:r>
          </w:p>
        </w:tc>
      </w:tr>
      <w:tr w:rsidR="003E4CDB" w:rsidRPr="00D13548" w:rsidTr="00824BB3">
        <w:tc>
          <w:tcPr>
            <w:tcW w:w="1560" w:type="dxa"/>
            <w:tcBorders>
              <w:top w:val="single" w:sz="4" w:space="0" w:color="auto"/>
              <w:left w:val="nil"/>
              <w:right w:val="nil"/>
            </w:tcBorders>
            <w:shd w:val="clear" w:color="auto" w:fill="auto"/>
          </w:tcPr>
          <w:p w:rsidR="003E4CDB" w:rsidRPr="00D13548" w:rsidRDefault="003E4CDB" w:rsidP="00824BB3">
            <w:pPr>
              <w:autoSpaceDE/>
              <w:autoSpaceDN/>
              <w:adjustRightInd/>
              <w:spacing w:after="160"/>
              <w:contextualSpacing/>
              <w:outlineLvl w:val="9"/>
              <w:rPr>
                <w:b/>
                <w:bCs/>
                <w:color w:val="000000"/>
              </w:rPr>
            </w:pPr>
            <w:r w:rsidRPr="00D13548">
              <w:rPr>
                <w:b/>
                <w:bCs/>
                <w:color w:val="000000"/>
              </w:rPr>
              <w:t>2</w:t>
            </w:r>
          </w:p>
        </w:tc>
        <w:tc>
          <w:tcPr>
            <w:tcW w:w="2268" w:type="dxa"/>
            <w:tcBorders>
              <w:top w:val="single" w:sz="4" w:space="0" w:color="auto"/>
              <w:left w:val="nil"/>
              <w:right w:val="nil"/>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25 (100%)</w:t>
            </w:r>
          </w:p>
        </w:tc>
        <w:tc>
          <w:tcPr>
            <w:tcW w:w="1417" w:type="dxa"/>
            <w:tcBorders>
              <w:top w:val="single" w:sz="4" w:space="0" w:color="auto"/>
              <w:left w:val="nil"/>
              <w:right w:val="nil"/>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0 (0%)</w:t>
            </w:r>
          </w:p>
        </w:tc>
        <w:tc>
          <w:tcPr>
            <w:tcW w:w="1559" w:type="dxa"/>
            <w:tcBorders>
              <w:top w:val="single" w:sz="4" w:space="0" w:color="auto"/>
              <w:left w:val="nil"/>
              <w:right w:val="nil"/>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25 (100%)</w:t>
            </w:r>
          </w:p>
        </w:tc>
        <w:tc>
          <w:tcPr>
            <w:tcW w:w="1560" w:type="dxa"/>
            <w:tcBorders>
              <w:top w:val="single" w:sz="4" w:space="0" w:color="auto"/>
              <w:left w:val="nil"/>
              <w:right w:val="nil"/>
            </w:tcBorders>
            <w:shd w:val="clear" w:color="auto" w:fill="auto"/>
          </w:tcPr>
          <w:p w:rsidR="003E4CDB" w:rsidRPr="00D13548" w:rsidRDefault="003E4CDB" w:rsidP="00824BB3">
            <w:pPr>
              <w:autoSpaceDE/>
              <w:autoSpaceDN/>
              <w:adjustRightInd/>
              <w:spacing w:after="160"/>
              <w:contextualSpacing/>
              <w:outlineLvl w:val="9"/>
              <w:rPr>
                <w:color w:val="000000"/>
              </w:rPr>
            </w:pPr>
            <w:r w:rsidRPr="00D13548">
              <w:rPr>
                <w:color w:val="000000"/>
              </w:rPr>
              <w:t>0 (0%)</w:t>
            </w:r>
          </w:p>
        </w:tc>
      </w:tr>
    </w:tbl>
    <w:p w:rsidR="003E4CDB" w:rsidRPr="00200EF0" w:rsidRDefault="003E4CDB" w:rsidP="003E4CDB">
      <w:pPr>
        <w:autoSpaceDE/>
        <w:autoSpaceDN/>
        <w:adjustRightInd/>
        <w:spacing w:after="160"/>
        <w:ind w:left="709"/>
        <w:contextualSpacing/>
        <w:jc w:val="both"/>
        <w:outlineLvl w:val="9"/>
      </w:pPr>
    </w:p>
    <w:p w:rsidR="00182455" w:rsidRPr="00182455" w:rsidRDefault="00182455" w:rsidP="00182455">
      <w:pPr>
        <w:spacing w:after="200"/>
        <w:ind w:firstLine="720"/>
        <w:jc w:val="both"/>
      </w:pPr>
      <w:r w:rsidRPr="00182455">
        <w:t>Hasil uji daya terima produk yang paling unggul yaitu kudapan nugget ampas tahu hari ke-1 dan ke-2 dapat dilihat bahwa semua siswa menghabiskan sajian nugget ampas tahu.</w:t>
      </w:r>
    </w:p>
    <w:p w:rsidR="00B465B0" w:rsidRDefault="00B465B0" w:rsidP="00B465B0">
      <w:pPr>
        <w:jc w:val="both"/>
        <w:rPr>
          <w:b/>
          <w:bCs/>
        </w:rPr>
      </w:pPr>
    </w:p>
    <w:p w:rsidR="00B465B0" w:rsidRPr="001E4412" w:rsidRDefault="00B465B0" w:rsidP="00984E47">
      <w:pPr>
        <w:jc w:val="both"/>
      </w:pPr>
      <w:r w:rsidRPr="00B00665">
        <w:rPr>
          <w:b/>
          <w:bCs/>
        </w:rPr>
        <w:t>PEMBAHASAN</w:t>
      </w:r>
    </w:p>
    <w:p w:rsidR="003E4CDB" w:rsidRPr="005C2191" w:rsidRDefault="003E4CDB" w:rsidP="003E4CDB">
      <w:pPr>
        <w:autoSpaceDE/>
        <w:autoSpaceDN/>
        <w:adjustRightInd/>
        <w:spacing w:after="160"/>
        <w:ind w:firstLine="709"/>
        <w:contextualSpacing/>
        <w:jc w:val="both"/>
        <w:outlineLvl w:val="9"/>
      </w:pPr>
      <w:r w:rsidRPr="005C2191">
        <w:t xml:space="preserve">Kudapan yang diolah terdiri dari nugget ampas tahu dan otak-otak ampas tahu. Bahan pangan lokal yang digunakan yaitu dengan penambahan ikan gabus asal danau Sentani Kabupaten Jayapura dan bahan tambahan lainnya yang tersedia dipasaran. Untuk 1 kali pemberian kudapan terdiri dari 4 buah dengan berat antara 200 – 240 gram, sedangkan untuk zat gizi dari setiap produk kudapan yaitu energi 263,88 – 304,12 kkal, protein 11,52 – 12,84 gram, lemak 9,08 – 12,84 gram dan karbohidrat 30,52 – 35 gram </w:t>
      </w:r>
    </w:p>
    <w:p w:rsidR="003E4CDB" w:rsidRPr="005C2191" w:rsidRDefault="003E4CDB" w:rsidP="003E4CDB">
      <w:pPr>
        <w:autoSpaceDE/>
        <w:autoSpaceDN/>
        <w:adjustRightInd/>
        <w:spacing w:after="160"/>
        <w:ind w:firstLine="709"/>
        <w:contextualSpacing/>
        <w:jc w:val="both"/>
        <w:outlineLvl w:val="9"/>
      </w:pPr>
      <w:proofErr w:type="spellStart"/>
      <w:r w:rsidRPr="005C2191">
        <w:rPr>
          <w:lang w:val="en-US"/>
        </w:rPr>
        <w:t>Hasil</w:t>
      </w:r>
      <w:proofErr w:type="spellEnd"/>
      <w:r w:rsidRPr="005C2191">
        <w:rPr>
          <w:lang w:val="en-US"/>
        </w:rPr>
        <w:t xml:space="preserve"> </w:t>
      </w:r>
      <w:proofErr w:type="spellStart"/>
      <w:r w:rsidRPr="005C2191">
        <w:rPr>
          <w:lang w:val="en-US"/>
        </w:rPr>
        <w:t>uji</w:t>
      </w:r>
      <w:proofErr w:type="spellEnd"/>
      <w:r w:rsidRPr="005C2191">
        <w:rPr>
          <w:lang w:val="en-US"/>
        </w:rPr>
        <w:t xml:space="preserve"> </w:t>
      </w:r>
      <w:proofErr w:type="spellStart"/>
      <w:r w:rsidRPr="005C2191">
        <w:rPr>
          <w:lang w:val="en-US"/>
        </w:rPr>
        <w:t>kesukaan</w:t>
      </w:r>
      <w:proofErr w:type="spellEnd"/>
      <w:r w:rsidRPr="005C2191">
        <w:t xml:space="preserve"> </w:t>
      </w:r>
      <w:proofErr w:type="spellStart"/>
      <w:r w:rsidRPr="005C2191">
        <w:rPr>
          <w:lang w:val="en-US"/>
        </w:rPr>
        <w:t>pada</w:t>
      </w:r>
      <w:proofErr w:type="spellEnd"/>
      <w:r w:rsidRPr="005C2191">
        <w:rPr>
          <w:lang w:val="en-US"/>
        </w:rPr>
        <w:t xml:space="preserve"> </w:t>
      </w:r>
      <w:proofErr w:type="spellStart"/>
      <w:r w:rsidRPr="005C2191">
        <w:rPr>
          <w:lang w:val="en-US"/>
        </w:rPr>
        <w:t>olahan</w:t>
      </w:r>
      <w:proofErr w:type="spellEnd"/>
      <w:r w:rsidRPr="005C2191">
        <w:rPr>
          <w:lang w:val="en-US"/>
        </w:rPr>
        <w:t xml:space="preserve"> </w:t>
      </w:r>
      <w:proofErr w:type="spellStart"/>
      <w:r w:rsidRPr="005C2191">
        <w:rPr>
          <w:lang w:val="en-US"/>
        </w:rPr>
        <w:t>kudapan</w:t>
      </w:r>
      <w:proofErr w:type="spellEnd"/>
      <w:r w:rsidRPr="005C2191">
        <w:rPr>
          <w:lang w:val="en-US"/>
        </w:rPr>
        <w:t xml:space="preserve"> </w:t>
      </w:r>
      <w:proofErr w:type="spellStart"/>
      <w:r w:rsidRPr="005C2191">
        <w:rPr>
          <w:lang w:val="en-US"/>
        </w:rPr>
        <w:t>menunjukan</w:t>
      </w:r>
      <w:proofErr w:type="spellEnd"/>
      <w:r w:rsidRPr="005C2191">
        <w:rPr>
          <w:lang w:val="en-US"/>
        </w:rPr>
        <w:t xml:space="preserve"> </w:t>
      </w:r>
      <w:proofErr w:type="spellStart"/>
      <w:r w:rsidRPr="005C2191">
        <w:rPr>
          <w:lang w:val="en-US"/>
        </w:rPr>
        <w:t>nilai</w:t>
      </w:r>
      <w:proofErr w:type="spellEnd"/>
      <w:r w:rsidRPr="005C2191">
        <w:rPr>
          <w:lang w:val="en-US"/>
        </w:rPr>
        <w:t xml:space="preserve"> rata-rata </w:t>
      </w:r>
      <w:proofErr w:type="spellStart"/>
      <w:r w:rsidRPr="005C2191">
        <w:rPr>
          <w:lang w:val="en-US"/>
        </w:rPr>
        <w:t>tertinggi</w:t>
      </w:r>
      <w:proofErr w:type="spellEnd"/>
      <w:r w:rsidRPr="005C2191">
        <w:rPr>
          <w:lang w:val="en-US"/>
        </w:rPr>
        <w:t xml:space="preserve"> </w:t>
      </w:r>
      <w:proofErr w:type="spellStart"/>
      <w:r w:rsidRPr="005C2191">
        <w:rPr>
          <w:lang w:val="en-US"/>
        </w:rPr>
        <w:t>yaitu</w:t>
      </w:r>
      <w:proofErr w:type="spellEnd"/>
      <w:r w:rsidRPr="005C2191">
        <w:rPr>
          <w:lang w:val="en-US"/>
        </w:rPr>
        <w:t xml:space="preserve"> </w:t>
      </w:r>
      <w:proofErr w:type="spellStart"/>
      <w:r w:rsidRPr="005C2191">
        <w:rPr>
          <w:lang w:val="en-US"/>
        </w:rPr>
        <w:t>pada</w:t>
      </w:r>
      <w:proofErr w:type="spellEnd"/>
      <w:r w:rsidRPr="005C2191">
        <w:rPr>
          <w:lang w:val="en-US"/>
        </w:rPr>
        <w:t xml:space="preserve"> </w:t>
      </w:r>
      <w:proofErr w:type="spellStart"/>
      <w:r w:rsidRPr="005C2191">
        <w:rPr>
          <w:lang w:val="en-US"/>
        </w:rPr>
        <w:t>produk</w:t>
      </w:r>
      <w:proofErr w:type="spellEnd"/>
      <w:r w:rsidRPr="005C2191">
        <w:rPr>
          <w:lang w:val="en-US"/>
        </w:rPr>
        <w:t xml:space="preserve"> nugget </w:t>
      </w:r>
      <w:r w:rsidRPr="005C2191">
        <w:t>ampas tahu</w:t>
      </w:r>
      <w:r w:rsidRPr="005C2191">
        <w:rPr>
          <w:lang w:val="en-US"/>
        </w:rPr>
        <w:t xml:space="preserve"> </w:t>
      </w:r>
      <w:proofErr w:type="spellStart"/>
      <w:r w:rsidRPr="005C2191">
        <w:rPr>
          <w:lang w:val="en-US"/>
        </w:rPr>
        <w:t>dari</w:t>
      </w:r>
      <w:proofErr w:type="spellEnd"/>
      <w:r w:rsidRPr="005C2191">
        <w:rPr>
          <w:lang w:val="en-US"/>
        </w:rPr>
        <w:t xml:space="preserve"> </w:t>
      </w:r>
      <w:proofErr w:type="spellStart"/>
      <w:r w:rsidRPr="005C2191">
        <w:rPr>
          <w:lang w:val="en-US"/>
        </w:rPr>
        <w:t>aspek</w:t>
      </w:r>
      <w:proofErr w:type="spellEnd"/>
      <w:r w:rsidRPr="005C2191">
        <w:rPr>
          <w:lang w:val="en-US"/>
        </w:rPr>
        <w:t xml:space="preserve"> </w:t>
      </w:r>
      <w:proofErr w:type="spellStart"/>
      <w:r w:rsidRPr="005C2191">
        <w:rPr>
          <w:lang w:val="en-US"/>
        </w:rPr>
        <w:t>warna</w:t>
      </w:r>
      <w:proofErr w:type="spellEnd"/>
      <w:r w:rsidRPr="005C2191">
        <w:rPr>
          <w:lang w:val="en-US"/>
        </w:rPr>
        <w:t xml:space="preserve"> (68%), aroma (58%), rasa (58%), </w:t>
      </w:r>
      <w:proofErr w:type="spellStart"/>
      <w:r w:rsidRPr="005C2191">
        <w:rPr>
          <w:lang w:val="en-US"/>
        </w:rPr>
        <w:t>tekstur</w:t>
      </w:r>
      <w:proofErr w:type="spellEnd"/>
      <w:r w:rsidRPr="005C2191">
        <w:rPr>
          <w:lang w:val="en-US"/>
        </w:rPr>
        <w:t xml:space="preserve"> (64%) yang </w:t>
      </w:r>
      <w:proofErr w:type="spellStart"/>
      <w:r w:rsidRPr="005C2191">
        <w:rPr>
          <w:lang w:val="en-US"/>
        </w:rPr>
        <w:t>berada</w:t>
      </w:r>
      <w:proofErr w:type="spellEnd"/>
      <w:r w:rsidRPr="005C2191">
        <w:rPr>
          <w:lang w:val="en-US"/>
        </w:rPr>
        <w:t xml:space="preserve"> </w:t>
      </w:r>
      <w:proofErr w:type="spellStart"/>
      <w:r w:rsidRPr="005C2191">
        <w:rPr>
          <w:lang w:val="en-US"/>
        </w:rPr>
        <w:t>pada</w:t>
      </w:r>
      <w:proofErr w:type="spellEnd"/>
      <w:r w:rsidRPr="005C2191">
        <w:rPr>
          <w:lang w:val="en-US"/>
        </w:rPr>
        <w:t xml:space="preserve"> </w:t>
      </w:r>
      <w:proofErr w:type="spellStart"/>
      <w:r w:rsidRPr="005C2191">
        <w:rPr>
          <w:lang w:val="en-US"/>
        </w:rPr>
        <w:t>kategori</w:t>
      </w:r>
      <w:proofErr w:type="spellEnd"/>
      <w:r w:rsidRPr="005C2191">
        <w:rPr>
          <w:lang w:val="en-US"/>
        </w:rPr>
        <w:t xml:space="preserve"> </w:t>
      </w:r>
      <w:proofErr w:type="spellStart"/>
      <w:r w:rsidRPr="005C2191">
        <w:rPr>
          <w:lang w:val="en-US"/>
        </w:rPr>
        <w:t>sangat</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roofErr w:type="spellStart"/>
      <w:r w:rsidRPr="005C2191">
        <w:rPr>
          <w:lang w:val="en-US"/>
        </w:rPr>
        <w:t>hingga</w:t>
      </w:r>
      <w:proofErr w:type="spellEnd"/>
      <w:r w:rsidRPr="005C2191">
        <w:rPr>
          <w:lang w:val="en-US"/>
        </w:rPr>
        <w:t xml:space="preserve"> </w:t>
      </w:r>
      <w:proofErr w:type="spellStart"/>
      <w:r w:rsidRPr="005C2191">
        <w:rPr>
          <w:lang w:val="en-US"/>
        </w:rPr>
        <w:t>kategori</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
    <w:p w:rsidR="003E4CDB" w:rsidRPr="005C2191" w:rsidRDefault="003E4CDB" w:rsidP="003E4CDB">
      <w:pPr>
        <w:autoSpaceDE/>
        <w:autoSpaceDN/>
        <w:adjustRightInd/>
        <w:spacing w:after="160"/>
        <w:ind w:firstLine="709"/>
        <w:contextualSpacing/>
        <w:jc w:val="both"/>
        <w:outlineLvl w:val="9"/>
      </w:pPr>
      <w:proofErr w:type="spellStart"/>
      <w:r w:rsidRPr="005C2191">
        <w:rPr>
          <w:lang w:val="en-US"/>
        </w:rPr>
        <w:t>Pada</w:t>
      </w:r>
      <w:proofErr w:type="spellEnd"/>
      <w:r w:rsidRPr="005C2191">
        <w:rPr>
          <w:lang w:val="en-US"/>
        </w:rPr>
        <w:t xml:space="preserve"> </w:t>
      </w:r>
      <w:proofErr w:type="spellStart"/>
      <w:r w:rsidRPr="005C2191">
        <w:rPr>
          <w:lang w:val="en-US"/>
        </w:rPr>
        <w:t>uji</w:t>
      </w:r>
      <w:proofErr w:type="spellEnd"/>
      <w:r w:rsidRPr="005C2191">
        <w:rPr>
          <w:lang w:val="en-US"/>
        </w:rPr>
        <w:t xml:space="preserve"> </w:t>
      </w:r>
      <w:proofErr w:type="spellStart"/>
      <w:r w:rsidRPr="005C2191">
        <w:rPr>
          <w:lang w:val="en-US"/>
        </w:rPr>
        <w:t>kesukaan</w:t>
      </w:r>
      <w:proofErr w:type="spellEnd"/>
      <w:r w:rsidRPr="005C2191">
        <w:rPr>
          <w:lang w:val="en-US"/>
        </w:rPr>
        <w:t xml:space="preserve"> </w:t>
      </w:r>
      <w:proofErr w:type="spellStart"/>
      <w:r w:rsidRPr="005C2191">
        <w:rPr>
          <w:lang w:val="en-US"/>
        </w:rPr>
        <w:t>dari</w:t>
      </w:r>
      <w:proofErr w:type="spellEnd"/>
      <w:r w:rsidRPr="005C2191">
        <w:rPr>
          <w:lang w:val="en-US"/>
        </w:rPr>
        <w:t xml:space="preserve"> </w:t>
      </w:r>
      <w:proofErr w:type="spellStart"/>
      <w:r w:rsidRPr="005C2191">
        <w:rPr>
          <w:lang w:val="en-US"/>
        </w:rPr>
        <w:t>aspek</w:t>
      </w:r>
      <w:proofErr w:type="spellEnd"/>
      <w:r w:rsidRPr="005C2191">
        <w:rPr>
          <w:lang w:val="en-US"/>
        </w:rPr>
        <w:t xml:space="preserve"> </w:t>
      </w:r>
      <w:proofErr w:type="spellStart"/>
      <w:r w:rsidRPr="005C2191">
        <w:rPr>
          <w:lang w:val="en-US"/>
        </w:rPr>
        <w:t>warna</w:t>
      </w:r>
      <w:proofErr w:type="spellEnd"/>
      <w:r w:rsidRPr="005C2191">
        <w:rPr>
          <w:lang w:val="en-US"/>
        </w:rPr>
        <w:t xml:space="preserve"> </w:t>
      </w:r>
      <w:proofErr w:type="spellStart"/>
      <w:r w:rsidRPr="005C2191">
        <w:rPr>
          <w:lang w:val="en-US"/>
        </w:rPr>
        <w:t>panelis</w:t>
      </w:r>
      <w:proofErr w:type="spellEnd"/>
      <w:r w:rsidRPr="005C2191">
        <w:rPr>
          <w:lang w:val="en-US"/>
        </w:rPr>
        <w:t xml:space="preserve"> paling </w:t>
      </w:r>
      <w:proofErr w:type="spellStart"/>
      <w:r w:rsidRPr="005C2191">
        <w:rPr>
          <w:lang w:val="en-US"/>
        </w:rPr>
        <w:t>banyak</w:t>
      </w:r>
      <w:proofErr w:type="spellEnd"/>
      <w:r w:rsidRPr="005C2191">
        <w:rPr>
          <w:lang w:val="en-US"/>
        </w:rPr>
        <w:t xml:space="preserve"> </w:t>
      </w:r>
      <w:proofErr w:type="spellStart"/>
      <w:r w:rsidRPr="005C2191">
        <w:rPr>
          <w:lang w:val="en-US"/>
        </w:rPr>
        <w:t>menyatakan</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roofErr w:type="spellStart"/>
      <w:r w:rsidRPr="005C2191">
        <w:rPr>
          <w:lang w:val="en-US"/>
        </w:rPr>
        <w:t>pada</w:t>
      </w:r>
      <w:proofErr w:type="spellEnd"/>
      <w:r w:rsidRPr="005C2191">
        <w:rPr>
          <w:lang w:val="en-US"/>
        </w:rPr>
        <w:t xml:space="preserve"> </w:t>
      </w:r>
      <w:proofErr w:type="spellStart"/>
      <w:r w:rsidRPr="005C2191">
        <w:rPr>
          <w:lang w:val="en-US"/>
        </w:rPr>
        <w:t>wa</w:t>
      </w:r>
      <w:proofErr w:type="spellEnd"/>
      <w:r w:rsidRPr="005C2191">
        <w:t>r</w:t>
      </w:r>
      <w:proofErr w:type="spellStart"/>
      <w:r w:rsidRPr="005C2191">
        <w:rPr>
          <w:lang w:val="en-US"/>
        </w:rPr>
        <w:t>na</w:t>
      </w:r>
      <w:proofErr w:type="spellEnd"/>
      <w:r w:rsidRPr="005C2191">
        <w:rPr>
          <w:lang w:val="en-US"/>
        </w:rPr>
        <w:t xml:space="preserve"> </w:t>
      </w:r>
      <w:proofErr w:type="spellStart"/>
      <w:r w:rsidRPr="005C2191">
        <w:rPr>
          <w:lang w:val="en-US"/>
        </w:rPr>
        <w:t>produk</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karena</w:t>
      </w:r>
      <w:proofErr w:type="spellEnd"/>
      <w:r w:rsidRPr="005C2191">
        <w:rPr>
          <w:lang w:val="en-US"/>
        </w:rPr>
        <w:t xml:space="preserve"> </w:t>
      </w:r>
      <w:proofErr w:type="spellStart"/>
      <w:r w:rsidRPr="005C2191">
        <w:rPr>
          <w:lang w:val="en-US"/>
        </w:rPr>
        <w:t>warna</w:t>
      </w:r>
      <w:proofErr w:type="spellEnd"/>
      <w:r w:rsidRPr="005C2191">
        <w:rPr>
          <w:lang w:val="en-US"/>
        </w:rPr>
        <w:t xml:space="preserve"> </w:t>
      </w:r>
      <w:proofErr w:type="spellStart"/>
      <w:r w:rsidRPr="005C2191">
        <w:rPr>
          <w:lang w:val="en-US"/>
        </w:rPr>
        <w:t>kuning</w:t>
      </w:r>
      <w:proofErr w:type="spellEnd"/>
      <w:r w:rsidRPr="005C2191">
        <w:rPr>
          <w:lang w:val="en-US"/>
        </w:rPr>
        <w:t xml:space="preserve"> </w:t>
      </w:r>
      <w:proofErr w:type="spellStart"/>
      <w:r w:rsidRPr="005C2191">
        <w:rPr>
          <w:lang w:val="en-US"/>
        </w:rPr>
        <w:t>keemasan</w:t>
      </w:r>
      <w:proofErr w:type="spellEnd"/>
      <w:r w:rsidRPr="005C2191">
        <w:rPr>
          <w:lang w:val="en-US"/>
        </w:rPr>
        <w:t xml:space="preserve"> </w:t>
      </w:r>
      <w:proofErr w:type="spellStart"/>
      <w:r w:rsidRPr="005C2191">
        <w:rPr>
          <w:lang w:val="en-US"/>
        </w:rPr>
        <w:t>dan</w:t>
      </w:r>
      <w:proofErr w:type="spellEnd"/>
      <w:r w:rsidRPr="005C2191">
        <w:rPr>
          <w:lang w:val="en-US"/>
        </w:rPr>
        <w:t xml:space="preserve"> </w:t>
      </w:r>
      <w:proofErr w:type="spellStart"/>
      <w:r w:rsidRPr="005C2191">
        <w:rPr>
          <w:lang w:val="en-US"/>
        </w:rPr>
        <w:t>cerah</w:t>
      </w:r>
      <w:proofErr w:type="spellEnd"/>
      <w:r w:rsidRPr="005C2191">
        <w:t xml:space="preserve">, </w:t>
      </w:r>
      <w:proofErr w:type="spellStart"/>
      <w:r w:rsidRPr="005C2191">
        <w:rPr>
          <w:lang w:val="en-US"/>
        </w:rPr>
        <w:t>aspek</w:t>
      </w:r>
      <w:proofErr w:type="spellEnd"/>
      <w:r w:rsidRPr="005C2191">
        <w:rPr>
          <w:lang w:val="en-US"/>
        </w:rPr>
        <w:t xml:space="preserve"> aroma </w:t>
      </w:r>
      <w:proofErr w:type="spellStart"/>
      <w:r w:rsidRPr="005C2191">
        <w:rPr>
          <w:lang w:val="en-US"/>
        </w:rPr>
        <w:t>panelis</w:t>
      </w:r>
      <w:proofErr w:type="spellEnd"/>
      <w:r w:rsidRPr="005C2191">
        <w:rPr>
          <w:lang w:val="en-US"/>
        </w:rPr>
        <w:t xml:space="preserve"> paling </w:t>
      </w:r>
      <w:proofErr w:type="spellStart"/>
      <w:r w:rsidRPr="005C2191">
        <w:rPr>
          <w:lang w:val="en-US"/>
        </w:rPr>
        <w:t>banyak</w:t>
      </w:r>
      <w:proofErr w:type="spellEnd"/>
      <w:r w:rsidRPr="005C2191">
        <w:rPr>
          <w:lang w:val="en-US"/>
        </w:rPr>
        <w:t xml:space="preserve"> </w:t>
      </w:r>
      <w:proofErr w:type="spellStart"/>
      <w:r w:rsidRPr="005C2191">
        <w:rPr>
          <w:lang w:val="en-US"/>
        </w:rPr>
        <w:t>menyatakan</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roofErr w:type="spellStart"/>
      <w:r w:rsidRPr="005C2191">
        <w:rPr>
          <w:lang w:val="en-US"/>
        </w:rPr>
        <w:t>pada</w:t>
      </w:r>
      <w:proofErr w:type="spellEnd"/>
      <w:r w:rsidRPr="005C2191">
        <w:rPr>
          <w:lang w:val="en-US"/>
        </w:rPr>
        <w:t xml:space="preserve"> aroma </w:t>
      </w:r>
      <w:proofErr w:type="spellStart"/>
      <w:r w:rsidRPr="005C2191">
        <w:rPr>
          <w:lang w:val="en-US"/>
        </w:rPr>
        <w:t>produk</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karena</w:t>
      </w:r>
      <w:proofErr w:type="spellEnd"/>
      <w:r w:rsidRPr="005C2191">
        <w:rPr>
          <w:lang w:val="en-US"/>
        </w:rPr>
        <w:t xml:space="preserve"> aroma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tidak</w:t>
      </w:r>
      <w:proofErr w:type="spellEnd"/>
      <w:r w:rsidRPr="005C2191">
        <w:rPr>
          <w:lang w:val="en-US"/>
        </w:rPr>
        <w:t xml:space="preserve"> </w:t>
      </w:r>
      <w:proofErr w:type="spellStart"/>
      <w:r w:rsidRPr="005C2191">
        <w:rPr>
          <w:lang w:val="en-US"/>
        </w:rPr>
        <w:t>terlalu</w:t>
      </w:r>
      <w:proofErr w:type="spellEnd"/>
      <w:r w:rsidRPr="005C2191">
        <w:rPr>
          <w:lang w:val="en-US"/>
        </w:rPr>
        <w:t xml:space="preserve"> </w:t>
      </w:r>
      <w:proofErr w:type="spellStart"/>
      <w:r w:rsidRPr="005C2191">
        <w:rPr>
          <w:lang w:val="en-US"/>
        </w:rPr>
        <w:t>langu</w:t>
      </w:r>
      <w:proofErr w:type="spellEnd"/>
      <w:r w:rsidRPr="005C2191">
        <w:t>,</w:t>
      </w:r>
      <w:r w:rsidRPr="005C2191">
        <w:rPr>
          <w:lang w:val="en-US"/>
        </w:rPr>
        <w:t xml:space="preserve"> </w:t>
      </w:r>
      <w:proofErr w:type="spellStart"/>
      <w:r w:rsidRPr="005C2191">
        <w:rPr>
          <w:lang w:val="en-US"/>
        </w:rPr>
        <w:t>aspek</w:t>
      </w:r>
      <w:proofErr w:type="spellEnd"/>
      <w:r w:rsidRPr="005C2191">
        <w:rPr>
          <w:lang w:val="en-US"/>
        </w:rPr>
        <w:t xml:space="preserve"> rasa </w:t>
      </w:r>
      <w:proofErr w:type="spellStart"/>
      <w:r w:rsidRPr="005C2191">
        <w:rPr>
          <w:lang w:val="en-US"/>
        </w:rPr>
        <w:t>panelis</w:t>
      </w:r>
      <w:proofErr w:type="spellEnd"/>
      <w:r w:rsidRPr="005C2191">
        <w:rPr>
          <w:lang w:val="en-US"/>
        </w:rPr>
        <w:t xml:space="preserve"> paling </w:t>
      </w:r>
      <w:proofErr w:type="spellStart"/>
      <w:r w:rsidRPr="005C2191">
        <w:rPr>
          <w:lang w:val="en-US"/>
        </w:rPr>
        <w:t>banyak</w:t>
      </w:r>
      <w:proofErr w:type="spellEnd"/>
      <w:r w:rsidRPr="005C2191">
        <w:rPr>
          <w:lang w:val="en-US"/>
        </w:rPr>
        <w:t xml:space="preserve"> </w:t>
      </w:r>
      <w:proofErr w:type="spellStart"/>
      <w:r w:rsidRPr="005C2191">
        <w:rPr>
          <w:lang w:val="en-US"/>
        </w:rPr>
        <w:t>menyatakan</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roofErr w:type="spellStart"/>
      <w:r w:rsidRPr="005C2191">
        <w:rPr>
          <w:lang w:val="en-US"/>
        </w:rPr>
        <w:t>pada</w:t>
      </w:r>
      <w:proofErr w:type="spellEnd"/>
      <w:r w:rsidRPr="005C2191">
        <w:rPr>
          <w:lang w:val="en-US"/>
        </w:rPr>
        <w:t xml:space="preserve"> rasa </w:t>
      </w:r>
      <w:proofErr w:type="spellStart"/>
      <w:r w:rsidRPr="005C2191">
        <w:rPr>
          <w:lang w:val="en-US"/>
        </w:rPr>
        <w:t>produk</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karena</w:t>
      </w:r>
      <w:proofErr w:type="spellEnd"/>
      <w:r w:rsidRPr="005C2191">
        <w:rPr>
          <w:lang w:val="en-US"/>
        </w:rPr>
        <w:t xml:space="preserve"> </w:t>
      </w:r>
      <w:proofErr w:type="spellStart"/>
      <w:r w:rsidRPr="005C2191">
        <w:rPr>
          <w:lang w:val="en-US"/>
        </w:rPr>
        <w:t>rasanya</w:t>
      </w:r>
      <w:proofErr w:type="spellEnd"/>
      <w:r w:rsidRPr="005C2191">
        <w:rPr>
          <w:lang w:val="en-US"/>
        </w:rPr>
        <w:t xml:space="preserve"> </w:t>
      </w:r>
      <w:proofErr w:type="spellStart"/>
      <w:r w:rsidRPr="005C2191">
        <w:rPr>
          <w:lang w:val="en-US"/>
        </w:rPr>
        <w:t>enak</w:t>
      </w:r>
      <w:proofErr w:type="spellEnd"/>
      <w:r w:rsidRPr="005C2191">
        <w:rPr>
          <w:lang w:val="en-US"/>
        </w:rPr>
        <w:t xml:space="preserve"> </w:t>
      </w:r>
      <w:proofErr w:type="spellStart"/>
      <w:r w:rsidRPr="005C2191">
        <w:rPr>
          <w:lang w:val="en-US"/>
        </w:rPr>
        <w:t>dan</w:t>
      </w:r>
      <w:proofErr w:type="spellEnd"/>
      <w:r w:rsidRPr="005C2191">
        <w:rPr>
          <w:lang w:val="en-US"/>
        </w:rPr>
        <w:t xml:space="preserve"> rasa </w:t>
      </w:r>
      <w:proofErr w:type="spellStart"/>
      <w:r w:rsidRPr="005C2191">
        <w:rPr>
          <w:lang w:val="en-US"/>
        </w:rPr>
        <w:t>dari</w:t>
      </w:r>
      <w:proofErr w:type="spellEnd"/>
      <w:r w:rsidRPr="005C2191">
        <w:rPr>
          <w:lang w:val="en-US"/>
        </w:rPr>
        <w:t xml:space="preserve"> </w:t>
      </w:r>
      <w:proofErr w:type="spellStart"/>
      <w:r w:rsidRPr="005C2191">
        <w:rPr>
          <w:lang w:val="en-US"/>
        </w:rPr>
        <w:t>tepung</w:t>
      </w:r>
      <w:proofErr w:type="spellEnd"/>
      <w:r w:rsidRPr="005C2191">
        <w:rPr>
          <w:lang w:val="en-US"/>
        </w:rPr>
        <w:t xml:space="preserve">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tidak</w:t>
      </w:r>
      <w:proofErr w:type="spellEnd"/>
      <w:r w:rsidRPr="005C2191">
        <w:rPr>
          <w:lang w:val="en-US"/>
        </w:rPr>
        <w:t xml:space="preserve"> </w:t>
      </w:r>
      <w:proofErr w:type="spellStart"/>
      <w:r w:rsidRPr="005C2191">
        <w:rPr>
          <w:lang w:val="en-US"/>
        </w:rPr>
        <w:t>terlalu</w:t>
      </w:r>
      <w:proofErr w:type="spellEnd"/>
      <w:r w:rsidRPr="005C2191">
        <w:rPr>
          <w:lang w:val="en-US"/>
        </w:rPr>
        <w:t xml:space="preserve"> </w:t>
      </w:r>
      <w:proofErr w:type="spellStart"/>
      <w:r w:rsidRPr="005C2191">
        <w:rPr>
          <w:lang w:val="en-US"/>
        </w:rPr>
        <w:t>tajam</w:t>
      </w:r>
      <w:proofErr w:type="spellEnd"/>
      <w:r w:rsidRPr="005C2191">
        <w:rPr>
          <w:lang w:val="en-US"/>
        </w:rPr>
        <w:t xml:space="preserve"> </w:t>
      </w:r>
      <w:proofErr w:type="spellStart"/>
      <w:r w:rsidRPr="005C2191">
        <w:rPr>
          <w:lang w:val="en-US"/>
        </w:rPr>
        <w:t>dan</w:t>
      </w:r>
      <w:proofErr w:type="spellEnd"/>
      <w:r w:rsidRPr="005C2191">
        <w:rPr>
          <w:lang w:val="en-US"/>
        </w:rPr>
        <w:t xml:space="preserve"> </w:t>
      </w:r>
      <w:proofErr w:type="spellStart"/>
      <w:r w:rsidRPr="005C2191">
        <w:rPr>
          <w:lang w:val="en-US"/>
        </w:rPr>
        <w:t>rasanya</w:t>
      </w:r>
      <w:proofErr w:type="spellEnd"/>
      <w:r w:rsidRPr="005C2191">
        <w:rPr>
          <w:lang w:val="en-US"/>
        </w:rPr>
        <w:t xml:space="preserve"> </w:t>
      </w:r>
      <w:proofErr w:type="spellStart"/>
      <w:r w:rsidRPr="005C2191">
        <w:rPr>
          <w:lang w:val="en-US"/>
        </w:rPr>
        <w:t>gurih</w:t>
      </w:r>
      <w:proofErr w:type="spellEnd"/>
      <w:r w:rsidRPr="005C2191">
        <w:t xml:space="preserve"> dan dari aspek </w:t>
      </w:r>
      <w:proofErr w:type="spellStart"/>
      <w:r w:rsidRPr="005C2191">
        <w:rPr>
          <w:lang w:val="en-US"/>
        </w:rPr>
        <w:t>tekstur</w:t>
      </w:r>
      <w:proofErr w:type="spellEnd"/>
      <w:r w:rsidRPr="005C2191">
        <w:rPr>
          <w:lang w:val="en-US"/>
        </w:rPr>
        <w:t xml:space="preserve"> </w:t>
      </w:r>
      <w:proofErr w:type="spellStart"/>
      <w:r w:rsidRPr="005C2191">
        <w:rPr>
          <w:lang w:val="en-US"/>
        </w:rPr>
        <w:t>panelis</w:t>
      </w:r>
      <w:proofErr w:type="spellEnd"/>
      <w:r w:rsidRPr="005C2191">
        <w:rPr>
          <w:lang w:val="en-US"/>
        </w:rPr>
        <w:t xml:space="preserve"> paling </w:t>
      </w:r>
      <w:proofErr w:type="spellStart"/>
      <w:r w:rsidRPr="005C2191">
        <w:rPr>
          <w:lang w:val="en-US"/>
        </w:rPr>
        <w:t>banyak</w:t>
      </w:r>
      <w:proofErr w:type="spellEnd"/>
      <w:r w:rsidRPr="005C2191">
        <w:rPr>
          <w:lang w:val="en-US"/>
        </w:rPr>
        <w:t xml:space="preserve"> </w:t>
      </w:r>
      <w:proofErr w:type="spellStart"/>
      <w:r w:rsidRPr="005C2191">
        <w:rPr>
          <w:lang w:val="en-US"/>
        </w:rPr>
        <w:t>menyatakan</w:t>
      </w:r>
      <w:proofErr w:type="spellEnd"/>
      <w:r w:rsidRPr="005C2191">
        <w:rPr>
          <w:lang w:val="en-US"/>
        </w:rPr>
        <w:t xml:space="preserve"> </w:t>
      </w:r>
      <w:proofErr w:type="spellStart"/>
      <w:r w:rsidRPr="005C2191">
        <w:rPr>
          <w:lang w:val="en-US"/>
        </w:rPr>
        <w:t>suka</w:t>
      </w:r>
      <w:proofErr w:type="spellEnd"/>
      <w:r w:rsidRPr="005C2191">
        <w:rPr>
          <w:lang w:val="en-US"/>
        </w:rPr>
        <w:t xml:space="preserve"> </w:t>
      </w:r>
      <w:proofErr w:type="spellStart"/>
      <w:r w:rsidRPr="005C2191">
        <w:rPr>
          <w:lang w:val="en-US"/>
        </w:rPr>
        <w:t>pada</w:t>
      </w:r>
      <w:proofErr w:type="spellEnd"/>
      <w:r w:rsidRPr="005C2191">
        <w:rPr>
          <w:lang w:val="en-US"/>
        </w:rPr>
        <w:t xml:space="preserve"> </w:t>
      </w:r>
      <w:proofErr w:type="spellStart"/>
      <w:r w:rsidRPr="005C2191">
        <w:rPr>
          <w:lang w:val="en-US"/>
        </w:rPr>
        <w:t>tekstur</w:t>
      </w:r>
      <w:proofErr w:type="spellEnd"/>
      <w:r w:rsidRPr="005C2191">
        <w:rPr>
          <w:lang w:val="en-US"/>
        </w:rPr>
        <w:t xml:space="preserve"> </w:t>
      </w:r>
      <w:proofErr w:type="spellStart"/>
      <w:r w:rsidRPr="005C2191">
        <w:rPr>
          <w:lang w:val="en-US"/>
        </w:rPr>
        <w:t>produk</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karena</w:t>
      </w:r>
      <w:proofErr w:type="spellEnd"/>
      <w:r w:rsidRPr="005C2191">
        <w:rPr>
          <w:lang w:val="en-US"/>
        </w:rPr>
        <w:t xml:space="preserve"> </w:t>
      </w:r>
      <w:proofErr w:type="spellStart"/>
      <w:r w:rsidRPr="005C2191">
        <w:rPr>
          <w:lang w:val="en-US"/>
        </w:rPr>
        <w:t>tekstur</w:t>
      </w:r>
      <w:proofErr w:type="spellEnd"/>
      <w:r w:rsidRPr="005C2191">
        <w:rPr>
          <w:lang w:val="en-US"/>
        </w:rPr>
        <w:t xml:space="preserve"> </w:t>
      </w:r>
      <w:proofErr w:type="spellStart"/>
      <w:r w:rsidRPr="005C2191">
        <w:rPr>
          <w:lang w:val="en-US"/>
        </w:rPr>
        <w:t>bagian</w:t>
      </w:r>
      <w:proofErr w:type="spellEnd"/>
      <w:r w:rsidRPr="005C2191">
        <w:rPr>
          <w:lang w:val="en-US"/>
        </w:rPr>
        <w:t xml:space="preserve"> </w:t>
      </w:r>
      <w:proofErr w:type="spellStart"/>
      <w:r w:rsidRPr="005C2191">
        <w:rPr>
          <w:lang w:val="en-US"/>
        </w:rPr>
        <w:t>luar</w:t>
      </w:r>
      <w:proofErr w:type="spellEnd"/>
      <w:r w:rsidRPr="005C2191">
        <w:rPr>
          <w:lang w:val="en-US"/>
        </w:rPr>
        <w:t xml:space="preserve"> nugget </w:t>
      </w:r>
      <w:proofErr w:type="spellStart"/>
      <w:r w:rsidRPr="005C2191">
        <w:rPr>
          <w:lang w:val="en-US"/>
        </w:rPr>
        <w:t>garing</w:t>
      </w:r>
      <w:proofErr w:type="spellEnd"/>
      <w:r w:rsidRPr="005C2191">
        <w:rPr>
          <w:lang w:val="en-US"/>
        </w:rPr>
        <w:t xml:space="preserve"> </w:t>
      </w:r>
      <w:proofErr w:type="spellStart"/>
      <w:r w:rsidRPr="005C2191">
        <w:rPr>
          <w:lang w:val="en-US"/>
        </w:rPr>
        <w:t>sedangkan</w:t>
      </w:r>
      <w:proofErr w:type="spellEnd"/>
      <w:r w:rsidRPr="005C2191">
        <w:rPr>
          <w:lang w:val="en-US"/>
        </w:rPr>
        <w:t xml:space="preserve"> </w:t>
      </w:r>
      <w:proofErr w:type="spellStart"/>
      <w:r w:rsidRPr="005C2191">
        <w:rPr>
          <w:lang w:val="en-US"/>
        </w:rPr>
        <w:t>bagian</w:t>
      </w:r>
      <w:proofErr w:type="spellEnd"/>
      <w:r w:rsidRPr="005C2191">
        <w:rPr>
          <w:lang w:val="en-US"/>
        </w:rPr>
        <w:t xml:space="preserve"> </w:t>
      </w:r>
      <w:proofErr w:type="spellStart"/>
      <w:r w:rsidRPr="005C2191">
        <w:rPr>
          <w:lang w:val="en-US"/>
        </w:rPr>
        <w:t>dalamnya</w:t>
      </w:r>
      <w:proofErr w:type="spellEnd"/>
      <w:r w:rsidRPr="005C2191">
        <w:rPr>
          <w:lang w:val="en-US"/>
        </w:rPr>
        <w:t xml:space="preserve"> </w:t>
      </w:r>
      <w:proofErr w:type="spellStart"/>
      <w:r w:rsidRPr="005C2191">
        <w:rPr>
          <w:lang w:val="en-US"/>
        </w:rPr>
        <w:t>lembut</w:t>
      </w:r>
      <w:proofErr w:type="spellEnd"/>
      <w:r w:rsidRPr="005C2191">
        <w:rPr>
          <w:lang w:val="en-US"/>
        </w:rPr>
        <w:t>.</w:t>
      </w:r>
    </w:p>
    <w:p w:rsidR="00B465B0" w:rsidRDefault="003E4CDB" w:rsidP="003E4CDB">
      <w:pPr>
        <w:autoSpaceDE/>
        <w:autoSpaceDN/>
        <w:adjustRightInd/>
        <w:jc w:val="both"/>
        <w:outlineLvl w:val="9"/>
      </w:pPr>
      <w:proofErr w:type="spellStart"/>
      <w:r w:rsidRPr="005C2191">
        <w:rPr>
          <w:lang w:val="en-US"/>
        </w:rPr>
        <w:t>Hasil</w:t>
      </w:r>
      <w:proofErr w:type="spellEnd"/>
      <w:r w:rsidRPr="005C2191">
        <w:rPr>
          <w:lang w:val="en-US"/>
        </w:rPr>
        <w:t xml:space="preserve"> </w:t>
      </w:r>
      <w:proofErr w:type="spellStart"/>
      <w:r w:rsidRPr="005C2191">
        <w:rPr>
          <w:lang w:val="en-US"/>
        </w:rPr>
        <w:t>uji</w:t>
      </w:r>
      <w:proofErr w:type="spellEnd"/>
      <w:r w:rsidRPr="005C2191">
        <w:rPr>
          <w:lang w:val="en-US"/>
        </w:rPr>
        <w:t xml:space="preserve"> </w:t>
      </w:r>
      <w:proofErr w:type="spellStart"/>
      <w:r w:rsidRPr="005C2191">
        <w:rPr>
          <w:lang w:val="en-US"/>
        </w:rPr>
        <w:t>daya</w:t>
      </w:r>
      <w:proofErr w:type="spellEnd"/>
      <w:r w:rsidRPr="005C2191">
        <w:rPr>
          <w:lang w:val="en-US"/>
        </w:rPr>
        <w:t xml:space="preserve"> </w:t>
      </w:r>
      <w:proofErr w:type="spellStart"/>
      <w:r w:rsidRPr="005C2191">
        <w:rPr>
          <w:lang w:val="en-US"/>
        </w:rPr>
        <w:t>terima</w:t>
      </w:r>
      <w:proofErr w:type="spellEnd"/>
      <w:r w:rsidRPr="005C2191">
        <w:rPr>
          <w:lang w:val="en-US"/>
        </w:rPr>
        <w:t xml:space="preserve"> yang </w:t>
      </w:r>
      <w:proofErr w:type="spellStart"/>
      <w:r w:rsidRPr="005C2191">
        <w:rPr>
          <w:lang w:val="en-US"/>
        </w:rPr>
        <w:t>telah</w:t>
      </w:r>
      <w:proofErr w:type="spellEnd"/>
      <w:r w:rsidRPr="005C2191">
        <w:rPr>
          <w:lang w:val="en-US"/>
        </w:rPr>
        <w:t xml:space="preserve"> </w:t>
      </w:r>
      <w:proofErr w:type="spellStart"/>
      <w:r w:rsidRPr="005C2191">
        <w:rPr>
          <w:lang w:val="en-US"/>
        </w:rPr>
        <w:t>dilakukan</w:t>
      </w:r>
      <w:proofErr w:type="spellEnd"/>
      <w:r w:rsidRPr="005C2191">
        <w:rPr>
          <w:lang w:val="en-US"/>
        </w:rPr>
        <w:t xml:space="preserve"> </w:t>
      </w:r>
      <w:proofErr w:type="spellStart"/>
      <w:r w:rsidRPr="005C2191">
        <w:rPr>
          <w:lang w:val="en-US"/>
        </w:rPr>
        <w:t>pada</w:t>
      </w:r>
      <w:proofErr w:type="spellEnd"/>
      <w:r w:rsidRPr="005C2191">
        <w:rPr>
          <w:lang w:val="en-US"/>
        </w:rPr>
        <w:t xml:space="preserve"> </w:t>
      </w:r>
      <w:proofErr w:type="spellStart"/>
      <w:r w:rsidRPr="005C2191">
        <w:rPr>
          <w:lang w:val="en-US"/>
        </w:rPr>
        <w:t>hari</w:t>
      </w:r>
      <w:proofErr w:type="spellEnd"/>
      <w:r w:rsidRPr="005C2191">
        <w:rPr>
          <w:lang w:val="en-US"/>
        </w:rPr>
        <w:t xml:space="preserve"> ke-1 </w:t>
      </w:r>
      <w:proofErr w:type="spellStart"/>
      <w:r w:rsidRPr="005C2191">
        <w:rPr>
          <w:lang w:val="en-US"/>
        </w:rPr>
        <w:t>dan</w:t>
      </w:r>
      <w:proofErr w:type="spellEnd"/>
      <w:r w:rsidRPr="005C2191">
        <w:rPr>
          <w:lang w:val="en-US"/>
        </w:rPr>
        <w:t xml:space="preserve"> ke-2 </w:t>
      </w:r>
      <w:proofErr w:type="spellStart"/>
      <w:r w:rsidRPr="005C2191">
        <w:rPr>
          <w:lang w:val="en-US"/>
        </w:rPr>
        <w:t>untuk</w:t>
      </w:r>
      <w:proofErr w:type="spellEnd"/>
      <w:r w:rsidRPr="005C2191">
        <w:rPr>
          <w:lang w:val="en-US"/>
        </w:rPr>
        <w:t xml:space="preserve"> </w:t>
      </w:r>
      <w:proofErr w:type="spellStart"/>
      <w:r w:rsidRPr="005C2191">
        <w:rPr>
          <w:lang w:val="en-US"/>
        </w:rPr>
        <w:t>produk</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rPr>
          <w:lang w:val="en-US"/>
        </w:rPr>
        <w:t xml:space="preserve">, </w:t>
      </w:r>
      <w:proofErr w:type="spellStart"/>
      <w:r w:rsidRPr="005C2191">
        <w:rPr>
          <w:lang w:val="en-US"/>
        </w:rPr>
        <w:t>semua</w:t>
      </w:r>
      <w:proofErr w:type="spellEnd"/>
      <w:r w:rsidRPr="005C2191">
        <w:rPr>
          <w:lang w:val="en-US"/>
        </w:rPr>
        <w:t xml:space="preserve"> </w:t>
      </w:r>
      <w:proofErr w:type="spellStart"/>
      <w:r w:rsidRPr="005C2191">
        <w:rPr>
          <w:lang w:val="en-US"/>
        </w:rPr>
        <w:t>siswa</w:t>
      </w:r>
      <w:proofErr w:type="spellEnd"/>
      <w:r w:rsidRPr="005C2191">
        <w:rPr>
          <w:lang w:val="en-US"/>
        </w:rPr>
        <w:t xml:space="preserve"> </w:t>
      </w:r>
      <w:proofErr w:type="spellStart"/>
      <w:r w:rsidRPr="005C2191">
        <w:rPr>
          <w:lang w:val="en-US"/>
        </w:rPr>
        <w:t>menghabiskan</w:t>
      </w:r>
      <w:proofErr w:type="spellEnd"/>
      <w:r w:rsidRPr="005C2191">
        <w:rPr>
          <w:lang w:val="en-US"/>
        </w:rPr>
        <w:t xml:space="preserve"> </w:t>
      </w:r>
      <w:proofErr w:type="spellStart"/>
      <w:r w:rsidRPr="005C2191">
        <w:rPr>
          <w:lang w:val="en-US"/>
        </w:rPr>
        <w:t>sajian</w:t>
      </w:r>
      <w:proofErr w:type="spellEnd"/>
      <w:r w:rsidRPr="005C2191">
        <w:rPr>
          <w:lang w:val="en-US"/>
        </w:rPr>
        <w:t xml:space="preserve"> nugget </w:t>
      </w:r>
      <w:proofErr w:type="spellStart"/>
      <w:r w:rsidRPr="005C2191">
        <w:rPr>
          <w:lang w:val="en-US"/>
        </w:rPr>
        <w:t>ampas</w:t>
      </w:r>
      <w:proofErr w:type="spellEnd"/>
      <w:r w:rsidRPr="005C2191">
        <w:rPr>
          <w:lang w:val="en-US"/>
        </w:rPr>
        <w:t xml:space="preserve"> </w:t>
      </w:r>
      <w:proofErr w:type="spellStart"/>
      <w:r w:rsidRPr="005C2191">
        <w:rPr>
          <w:lang w:val="en-US"/>
        </w:rPr>
        <w:t>tahu</w:t>
      </w:r>
      <w:proofErr w:type="spellEnd"/>
      <w:r w:rsidRPr="005C2191">
        <w:t xml:space="preserve"> karena </w:t>
      </w:r>
      <w:proofErr w:type="spellStart"/>
      <w:r w:rsidRPr="005C2191">
        <w:rPr>
          <w:lang w:val="en-US"/>
        </w:rPr>
        <w:t>rasanya</w:t>
      </w:r>
      <w:proofErr w:type="spellEnd"/>
      <w:r w:rsidRPr="005C2191">
        <w:rPr>
          <w:lang w:val="en-US"/>
        </w:rPr>
        <w:t xml:space="preserve"> </w:t>
      </w:r>
      <w:proofErr w:type="spellStart"/>
      <w:r w:rsidRPr="005C2191">
        <w:rPr>
          <w:lang w:val="en-US"/>
        </w:rPr>
        <w:t>enak</w:t>
      </w:r>
      <w:proofErr w:type="spellEnd"/>
      <w:r w:rsidRPr="005C2191">
        <w:rPr>
          <w:lang w:val="en-US"/>
        </w:rPr>
        <w:t xml:space="preserve">, </w:t>
      </w:r>
      <w:proofErr w:type="spellStart"/>
      <w:r w:rsidRPr="005C2191">
        <w:rPr>
          <w:lang w:val="en-US"/>
        </w:rPr>
        <w:t>kenyal</w:t>
      </w:r>
      <w:proofErr w:type="spellEnd"/>
      <w:r w:rsidRPr="005C2191">
        <w:rPr>
          <w:lang w:val="en-US"/>
        </w:rPr>
        <w:t xml:space="preserve"> </w:t>
      </w:r>
      <w:proofErr w:type="spellStart"/>
      <w:r w:rsidRPr="005C2191">
        <w:rPr>
          <w:lang w:val="en-US"/>
        </w:rPr>
        <w:t>dan</w:t>
      </w:r>
      <w:proofErr w:type="spellEnd"/>
    </w:p>
    <w:p w:rsidR="003E4CDB" w:rsidRDefault="003E4CDB" w:rsidP="003E4CDB">
      <w:pPr>
        <w:autoSpaceDE/>
        <w:autoSpaceDN/>
        <w:adjustRightInd/>
        <w:jc w:val="both"/>
        <w:outlineLvl w:val="9"/>
        <w:rPr>
          <w:rFonts w:eastAsia="Times New Roman"/>
          <w:color w:val="000000"/>
          <w:lang w:eastAsia="id-ID"/>
        </w:rPr>
      </w:pPr>
    </w:p>
    <w:p w:rsidR="005C73F0" w:rsidRPr="003E4CDB" w:rsidRDefault="005C73F0" w:rsidP="003E4CDB">
      <w:pPr>
        <w:autoSpaceDE/>
        <w:autoSpaceDN/>
        <w:adjustRightInd/>
        <w:jc w:val="both"/>
        <w:outlineLvl w:val="9"/>
        <w:rPr>
          <w:rFonts w:eastAsia="Times New Roman"/>
          <w:color w:val="000000"/>
          <w:lang w:eastAsia="id-ID"/>
        </w:rPr>
      </w:pPr>
    </w:p>
    <w:p w:rsidR="00B465B0" w:rsidRPr="00F51E15" w:rsidRDefault="00B465B0" w:rsidP="00B465B0">
      <w:pPr>
        <w:autoSpaceDE/>
        <w:autoSpaceDN/>
        <w:adjustRightInd/>
        <w:jc w:val="both"/>
        <w:outlineLvl w:val="9"/>
        <w:rPr>
          <w:rFonts w:eastAsia="Times New Roman"/>
          <w:b/>
          <w:bCs/>
          <w:color w:val="000000"/>
          <w:lang w:val="en-US" w:eastAsia="id-ID"/>
        </w:rPr>
      </w:pPr>
      <w:r w:rsidRPr="00F51E15">
        <w:rPr>
          <w:rFonts w:eastAsia="Times New Roman"/>
          <w:b/>
          <w:bCs/>
          <w:color w:val="000000"/>
          <w:lang w:eastAsia="id-ID"/>
        </w:rPr>
        <w:lastRenderedPageBreak/>
        <w:t xml:space="preserve">KESIMPULAN </w:t>
      </w:r>
    </w:p>
    <w:p w:rsidR="003E4CDB" w:rsidRPr="005C2191" w:rsidRDefault="003E4CDB" w:rsidP="003E4CDB">
      <w:pPr>
        <w:autoSpaceDE/>
        <w:autoSpaceDN/>
        <w:adjustRightInd/>
        <w:spacing w:after="200"/>
        <w:ind w:firstLine="720"/>
        <w:jc w:val="both"/>
        <w:outlineLvl w:val="9"/>
      </w:pPr>
      <w:r w:rsidRPr="005C2191">
        <w:t>Kudapan ampas tahu terdiri dari 2 produk yaitu nugget ampas tahu dan otak-otak ampas tahu. Bahan yang digunakan yaitu tepung ampas tahu, daging ikan gabus, telur ayam, bawang merah, bawang putih, merica dan garam yang membedakan yaitu pada produk otak-otak menggunakan tambahan tepung tapioka kemudian pada produk nugget menggunakan bahan tambahan tepung sagu dan tepung roti. Berdasarkan hasil uji kesukaan pada kudapan menunjukan nilai rata-rata tertinggi dari aspek warna yaitu pada produk nugget ampas tahu dari aspek warna (68%), aroma (58%), rasa (58%), tekstur (64%) yang berada pada kategori sangat suka hingga kategori suka. Uji daya terima produk nugget ampas tahu pada hari ke-1 dan ke-2 sebanyak 100% siswa dapat menghabiskan sajian nugget ampas tahu.</w:t>
      </w:r>
    </w:p>
    <w:p w:rsidR="00B465B0" w:rsidRPr="00491897" w:rsidRDefault="00B465B0" w:rsidP="00B465B0">
      <w:pPr>
        <w:jc w:val="both"/>
        <w:rPr>
          <w:b/>
          <w:bCs/>
        </w:rPr>
      </w:pPr>
      <w:r w:rsidRPr="00491897">
        <w:rPr>
          <w:b/>
          <w:bCs/>
        </w:rPr>
        <w:t>DAFTAR PUSTAKA</w:t>
      </w:r>
    </w:p>
    <w:p w:rsidR="00FC3432" w:rsidRPr="00491897" w:rsidRDefault="00FC3432" w:rsidP="00FC3432">
      <w:pPr>
        <w:ind w:left="709" w:hanging="720"/>
        <w:jc w:val="both"/>
      </w:pPr>
      <w:r w:rsidRPr="00491897">
        <w:t>Bruulsema, (2003). Fertilizer and Tofu. Better Corps. Vol 8. No 2 Hal.18.</w:t>
      </w:r>
    </w:p>
    <w:p w:rsidR="00FC3432" w:rsidRPr="00491897" w:rsidRDefault="003D4A5D" w:rsidP="00FC3432">
      <w:pPr>
        <w:ind w:left="709" w:hanging="720"/>
        <w:jc w:val="both"/>
      </w:pPr>
      <w:r w:rsidRPr="00491897">
        <w:t>Persatuan Ahli Gizi Indonesia</w:t>
      </w:r>
      <w:r w:rsidR="00FC3432" w:rsidRPr="00491897">
        <w:t>, (2005). Daftar Komposisi Bahan Makanan</w:t>
      </w:r>
      <w:r w:rsidR="00975539" w:rsidRPr="00491897">
        <w:t>. Jakarta:PERSAGI</w:t>
      </w:r>
    </w:p>
    <w:p w:rsidR="00FC3432" w:rsidRPr="005A124A" w:rsidRDefault="00FC3432" w:rsidP="00FC3432">
      <w:pPr>
        <w:ind w:left="709" w:hanging="720"/>
        <w:jc w:val="both"/>
      </w:pPr>
      <w:r w:rsidRPr="00491897">
        <w:t>Handarsari, Erma. (2010</w:t>
      </w:r>
      <w:r w:rsidRPr="00491897">
        <w:rPr>
          <w:i/>
        </w:rPr>
        <w:t xml:space="preserve">). </w:t>
      </w:r>
      <w:r w:rsidRPr="00491897">
        <w:t>Eksperimen Pembuatan Sugar Pastry dengan Subtitusi Tepung Ampas Tahu. Jurnal Pangan dan Gizi Universitas Muhamadiyah, Semarang. Vol 01.</w:t>
      </w:r>
      <w:r w:rsidR="00E70661" w:rsidRPr="00491897">
        <w:t xml:space="preserve"> </w:t>
      </w:r>
      <w:r w:rsidR="003D4A5D" w:rsidRPr="00491897">
        <w:t>Diakses Pada Tanggal 12 Januari 2018</w:t>
      </w:r>
    </w:p>
    <w:sectPr w:rsidR="00FC3432" w:rsidRPr="005A124A" w:rsidSect="009F61C1">
      <w:type w:val="continuous"/>
      <w:pgSz w:w="11906" w:h="16838"/>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8F" w:rsidRDefault="0013758F" w:rsidP="00C70154">
      <w:r>
        <w:separator/>
      </w:r>
    </w:p>
  </w:endnote>
  <w:endnote w:type="continuationSeparator" w:id="0">
    <w:p w:rsidR="0013758F" w:rsidRDefault="0013758F" w:rsidP="00C7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B4" w:rsidRDefault="00166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C1" w:rsidRPr="0059484B" w:rsidRDefault="00582538" w:rsidP="00582538">
    <w:pPr>
      <w:pStyle w:val="Footer"/>
      <w:tabs>
        <w:tab w:val="clear" w:pos="4513"/>
      </w:tabs>
      <w:jc w:val="right"/>
      <w:rPr>
        <w:b/>
        <w:bCs/>
      </w:rPr>
    </w:pPr>
    <w:proofErr w:type="spellStart"/>
    <w:r w:rsidRPr="003F6C57">
      <w:rPr>
        <w:rFonts w:ascii="Calibri" w:hAnsi="Calibri" w:cs="Calibri"/>
        <w:bCs/>
        <w:lang w:val="en-US"/>
      </w:rPr>
      <w:t>Penerbit</w:t>
    </w:r>
    <w:proofErr w:type="spellEnd"/>
    <w:r w:rsidRPr="003F6C57">
      <w:rPr>
        <w:rFonts w:ascii="Calibri" w:hAnsi="Calibri" w:cs="Calibri"/>
        <w:bCs/>
        <w:lang w:val="en-US"/>
      </w:rPr>
      <w:t xml:space="preserve">: </w:t>
    </w:r>
    <w:proofErr w:type="spellStart"/>
    <w:r w:rsidRPr="003F6C57">
      <w:rPr>
        <w:rFonts w:ascii="Calibri" w:hAnsi="Calibri" w:cs="Calibri"/>
        <w:bCs/>
        <w:lang w:val="en-US"/>
      </w:rPr>
      <w:t>Poltekkes</w:t>
    </w:r>
    <w:proofErr w:type="spellEnd"/>
    <w:r w:rsidRPr="003F6C57">
      <w:rPr>
        <w:rFonts w:ascii="Calibri" w:hAnsi="Calibri" w:cs="Calibri"/>
        <w:bCs/>
        <w:lang w:val="en-US"/>
      </w:rPr>
      <w:t xml:space="preserve"> </w:t>
    </w:r>
    <w:proofErr w:type="spellStart"/>
    <w:r w:rsidRPr="003F6C57">
      <w:rPr>
        <w:rFonts w:ascii="Calibri" w:hAnsi="Calibri" w:cs="Calibri"/>
        <w:bCs/>
        <w:lang w:val="en-US"/>
      </w:rPr>
      <w:t>Kemenkes</w:t>
    </w:r>
    <w:proofErr w:type="spellEnd"/>
    <w:r w:rsidRPr="003F6C57">
      <w:rPr>
        <w:rFonts w:ascii="Calibri" w:hAnsi="Calibri" w:cs="Calibri"/>
        <w:bCs/>
        <w:lang w:val="en-US"/>
      </w:rPr>
      <w:t xml:space="preserve"> </w:t>
    </w:r>
    <w:proofErr w:type="spellStart"/>
    <w:r w:rsidRPr="003F6C57">
      <w:rPr>
        <w:rFonts w:ascii="Calibri" w:hAnsi="Calibri" w:cs="Calibri"/>
        <w:bCs/>
        <w:lang w:val="en-US"/>
      </w:rPr>
      <w:t>Jayapura</w:t>
    </w:r>
    <w:proofErr w:type="spellEnd"/>
    <w:r>
      <w:rPr>
        <w:b/>
        <w:bCs/>
        <w:lang w:val="en-US"/>
      </w:rPr>
      <w:t xml:space="preserve">                                             </w:t>
    </w:r>
    <w:r w:rsidR="008E4210" w:rsidRPr="0059484B">
      <w:rPr>
        <w:b/>
        <w:bCs/>
      </w:rPr>
      <w:fldChar w:fldCharType="begin"/>
    </w:r>
    <w:r w:rsidR="008E4210" w:rsidRPr="0059484B">
      <w:rPr>
        <w:b/>
        <w:bCs/>
      </w:rPr>
      <w:instrText xml:space="preserve"> PAGE   \* MERGEFORMAT </w:instrText>
    </w:r>
    <w:r w:rsidR="008E4210" w:rsidRPr="0059484B">
      <w:rPr>
        <w:b/>
        <w:bCs/>
      </w:rPr>
      <w:fldChar w:fldCharType="separate"/>
    </w:r>
    <w:r w:rsidR="002F7686">
      <w:rPr>
        <w:b/>
        <w:bCs/>
        <w:noProof/>
      </w:rPr>
      <w:t>1</w:t>
    </w:r>
    <w:r w:rsidR="008E4210" w:rsidRPr="0059484B">
      <w:rPr>
        <w:b/>
        <w:bCs/>
        <w:noProof/>
      </w:rPr>
      <w:fldChar w:fldCharType="end"/>
    </w:r>
  </w:p>
  <w:p w:rsidR="009F61C1" w:rsidRPr="00597BB9" w:rsidRDefault="008E4210" w:rsidP="009F61C1">
    <w:pPr>
      <w:pStyle w:val="Footer"/>
      <w:tabs>
        <w:tab w:val="clear" w:pos="9026"/>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B4" w:rsidRDefault="00166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8F" w:rsidRDefault="0013758F" w:rsidP="00C70154">
      <w:r>
        <w:separator/>
      </w:r>
    </w:p>
  </w:footnote>
  <w:footnote w:type="continuationSeparator" w:id="0">
    <w:p w:rsidR="0013758F" w:rsidRDefault="0013758F" w:rsidP="00C7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B4" w:rsidRDefault="00166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38" w:rsidRDefault="008E4210" w:rsidP="009F61C1">
    <w:pPr>
      <w:pStyle w:val="Header"/>
      <w:tabs>
        <w:tab w:val="clear" w:pos="4513"/>
        <w:tab w:val="clear" w:pos="9026"/>
        <w:tab w:val="left" w:pos="5387"/>
        <w:tab w:val="left" w:pos="5529"/>
        <w:tab w:val="right" w:pos="9070"/>
      </w:tabs>
      <w:jc w:val="both"/>
      <w:rPr>
        <w:b/>
        <w:sz w:val="20"/>
        <w:szCs w:val="20"/>
      </w:rPr>
    </w:pPr>
    <w:proofErr w:type="spellStart"/>
    <w:r>
      <w:rPr>
        <w:b/>
        <w:sz w:val="20"/>
        <w:szCs w:val="20"/>
        <w:lang w:val="en-US"/>
      </w:rPr>
      <w:t>Gema</w:t>
    </w:r>
    <w:proofErr w:type="spellEnd"/>
    <w:r>
      <w:rPr>
        <w:b/>
        <w:sz w:val="20"/>
        <w:szCs w:val="20"/>
        <w:lang w:val="en-US"/>
      </w:rPr>
      <w:t xml:space="preserve"> </w:t>
    </w:r>
    <w:proofErr w:type="spellStart"/>
    <w:r>
      <w:rPr>
        <w:b/>
        <w:sz w:val="20"/>
        <w:szCs w:val="20"/>
        <w:lang w:val="en-US"/>
      </w:rPr>
      <w:t>Kesehatan</w:t>
    </w:r>
    <w:proofErr w:type="spellEnd"/>
    <w:r w:rsidR="00C70154">
      <w:rPr>
        <w:b/>
        <w:sz w:val="20"/>
        <w:szCs w:val="20"/>
        <w:lang w:val="en-US"/>
      </w:rPr>
      <w:t>, p</w:t>
    </w:r>
    <w:r w:rsidR="006779D0">
      <w:rPr>
        <w:b/>
        <w:sz w:val="20"/>
        <w:szCs w:val="20"/>
      </w:rPr>
      <w:t xml:space="preserve">-ISSN </w:t>
    </w:r>
    <w:r w:rsidR="00E134C3" w:rsidRPr="00E134C3">
      <w:rPr>
        <w:b/>
        <w:sz w:val="20"/>
        <w:szCs w:val="20"/>
      </w:rPr>
      <w:t>2088-5083</w:t>
    </w:r>
    <w:r w:rsidR="006779D0">
      <w:rPr>
        <w:b/>
        <w:sz w:val="20"/>
        <w:szCs w:val="20"/>
      </w:rPr>
      <w:t>/e-ISSN</w:t>
    </w:r>
    <w:r w:rsidR="00C70154">
      <w:rPr>
        <w:b/>
        <w:sz w:val="20"/>
        <w:szCs w:val="20"/>
      </w:rPr>
      <w:t xml:space="preserve"> </w:t>
    </w:r>
    <w:r w:rsidR="006779D0" w:rsidRPr="006779D0">
      <w:rPr>
        <w:b/>
        <w:sz w:val="20"/>
        <w:szCs w:val="20"/>
      </w:rPr>
      <w:t>2654-8100</w:t>
    </w:r>
    <w:r w:rsidR="00C70154">
      <w:rPr>
        <w:b/>
        <w:sz w:val="20"/>
        <w:szCs w:val="20"/>
      </w:rPr>
      <w:tab/>
    </w:r>
    <w:r w:rsidR="00C70154">
      <w:rPr>
        <w:b/>
        <w:sz w:val="20"/>
        <w:szCs w:val="20"/>
      </w:rPr>
      <w:tab/>
    </w:r>
    <w:r w:rsidR="00945BFE">
      <w:rPr>
        <w:b/>
        <w:sz w:val="20"/>
        <w:szCs w:val="20"/>
      </w:rPr>
      <w:tab/>
    </w:r>
    <w:r>
      <w:rPr>
        <w:b/>
        <w:sz w:val="20"/>
        <w:szCs w:val="20"/>
      </w:rPr>
      <w:t xml:space="preserve">Volume </w:t>
    </w:r>
    <w:r w:rsidR="006779D0">
      <w:rPr>
        <w:b/>
        <w:sz w:val="20"/>
        <w:szCs w:val="20"/>
      </w:rPr>
      <w:t>0</w:t>
    </w:r>
    <w:r>
      <w:rPr>
        <w:b/>
        <w:sz w:val="20"/>
        <w:szCs w:val="20"/>
      </w:rPr>
      <w:t>, Nomor</w:t>
    </w:r>
    <w:r>
      <w:rPr>
        <w:b/>
        <w:sz w:val="20"/>
        <w:szCs w:val="20"/>
        <w:lang w:val="en-US"/>
      </w:rPr>
      <w:t xml:space="preserve"> </w:t>
    </w:r>
    <w:r w:rsidR="006779D0">
      <w:rPr>
        <w:b/>
        <w:sz w:val="20"/>
        <w:szCs w:val="20"/>
      </w:rPr>
      <w:t>0</w:t>
    </w:r>
    <w:r>
      <w:rPr>
        <w:b/>
        <w:sz w:val="20"/>
        <w:szCs w:val="20"/>
      </w:rPr>
      <w:t xml:space="preserve">, </w:t>
    </w:r>
    <w:r w:rsidR="006779D0">
      <w:rPr>
        <w:b/>
        <w:sz w:val="20"/>
        <w:szCs w:val="20"/>
      </w:rPr>
      <w:t>BULAN 0000</w:t>
    </w:r>
    <w:r>
      <w:rPr>
        <w:b/>
        <w:sz w:val="20"/>
        <w:szCs w:val="20"/>
      </w:rPr>
      <w:t xml:space="preserve">    </w:t>
    </w:r>
  </w:p>
  <w:p w:rsidR="009F61C1" w:rsidRDefault="00582538" w:rsidP="009F61C1">
    <w:pPr>
      <w:pStyle w:val="Header"/>
      <w:tabs>
        <w:tab w:val="clear" w:pos="4513"/>
        <w:tab w:val="clear" w:pos="9026"/>
        <w:tab w:val="left" w:pos="5387"/>
        <w:tab w:val="left" w:pos="5529"/>
        <w:tab w:val="right" w:pos="9070"/>
      </w:tabs>
      <w:jc w:val="both"/>
      <w:rPr>
        <w:b/>
        <w:sz w:val="20"/>
        <w:szCs w:val="20"/>
      </w:rPr>
    </w:pPr>
    <w:r>
      <w:rPr>
        <w:b/>
        <w:sz w:val="20"/>
        <w:szCs w:val="20"/>
        <w:lang w:val="en-US"/>
      </w:rPr>
      <w:t>http://jurnalpoltekkesjayapura.com/index.php/gk</w:t>
    </w:r>
    <w:r w:rsidR="008E4210">
      <w:rPr>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B4" w:rsidRDefault="00166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B0"/>
    <w:rsid w:val="00013D50"/>
    <w:rsid w:val="000921D6"/>
    <w:rsid w:val="0013758F"/>
    <w:rsid w:val="001538A3"/>
    <w:rsid w:val="00165F74"/>
    <w:rsid w:val="00166BB4"/>
    <w:rsid w:val="00177D99"/>
    <w:rsid w:val="00182455"/>
    <w:rsid w:val="001B3922"/>
    <w:rsid w:val="001D6984"/>
    <w:rsid w:val="00247767"/>
    <w:rsid w:val="00260ED5"/>
    <w:rsid w:val="002B1538"/>
    <w:rsid w:val="002F410D"/>
    <w:rsid w:val="002F595C"/>
    <w:rsid w:val="002F7686"/>
    <w:rsid w:val="00307201"/>
    <w:rsid w:val="00335E2B"/>
    <w:rsid w:val="003B0178"/>
    <w:rsid w:val="003B6EF1"/>
    <w:rsid w:val="003D4A5D"/>
    <w:rsid w:val="003E4CDB"/>
    <w:rsid w:val="003F6C57"/>
    <w:rsid w:val="004216CC"/>
    <w:rsid w:val="0043342D"/>
    <w:rsid w:val="00461D1D"/>
    <w:rsid w:val="00491897"/>
    <w:rsid w:val="004D1E5D"/>
    <w:rsid w:val="00531620"/>
    <w:rsid w:val="00582538"/>
    <w:rsid w:val="005A27B2"/>
    <w:rsid w:val="005B41C4"/>
    <w:rsid w:val="005C1281"/>
    <w:rsid w:val="005C73F0"/>
    <w:rsid w:val="005E72CE"/>
    <w:rsid w:val="00653967"/>
    <w:rsid w:val="006779D0"/>
    <w:rsid w:val="006918CB"/>
    <w:rsid w:val="006E3391"/>
    <w:rsid w:val="006E59EA"/>
    <w:rsid w:val="006F52DF"/>
    <w:rsid w:val="00753981"/>
    <w:rsid w:val="00796659"/>
    <w:rsid w:val="007E6BA3"/>
    <w:rsid w:val="008078D4"/>
    <w:rsid w:val="00807CDC"/>
    <w:rsid w:val="00821CA5"/>
    <w:rsid w:val="00834971"/>
    <w:rsid w:val="0083702E"/>
    <w:rsid w:val="008E4210"/>
    <w:rsid w:val="00935F13"/>
    <w:rsid w:val="00945BFE"/>
    <w:rsid w:val="00960CEC"/>
    <w:rsid w:val="00975539"/>
    <w:rsid w:val="00984E47"/>
    <w:rsid w:val="009F61C1"/>
    <w:rsid w:val="00A1662E"/>
    <w:rsid w:val="00A3666D"/>
    <w:rsid w:val="00A64566"/>
    <w:rsid w:val="00A6540A"/>
    <w:rsid w:val="00A8050F"/>
    <w:rsid w:val="00AB7311"/>
    <w:rsid w:val="00B465B0"/>
    <w:rsid w:val="00B726E5"/>
    <w:rsid w:val="00B837C7"/>
    <w:rsid w:val="00B872B0"/>
    <w:rsid w:val="00B924FE"/>
    <w:rsid w:val="00B96D6B"/>
    <w:rsid w:val="00BA6B7C"/>
    <w:rsid w:val="00BE50D2"/>
    <w:rsid w:val="00C06AD3"/>
    <w:rsid w:val="00C3539F"/>
    <w:rsid w:val="00C70154"/>
    <w:rsid w:val="00C951DD"/>
    <w:rsid w:val="00C954A0"/>
    <w:rsid w:val="00CC5F94"/>
    <w:rsid w:val="00D079B5"/>
    <w:rsid w:val="00D640D3"/>
    <w:rsid w:val="00D90E46"/>
    <w:rsid w:val="00DE127F"/>
    <w:rsid w:val="00E134C3"/>
    <w:rsid w:val="00E440B9"/>
    <w:rsid w:val="00E5442D"/>
    <w:rsid w:val="00E70661"/>
    <w:rsid w:val="00E77086"/>
    <w:rsid w:val="00E93200"/>
    <w:rsid w:val="00EF5167"/>
    <w:rsid w:val="00EF6676"/>
    <w:rsid w:val="00F17CD4"/>
    <w:rsid w:val="00F72DC2"/>
    <w:rsid w:val="00FC3432"/>
    <w:rsid w:val="00FF176B"/>
    <w:rsid w:val="00FF3F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B0"/>
    <w:pPr>
      <w:autoSpaceDE w:val="0"/>
      <w:autoSpaceDN w:val="0"/>
      <w:adjustRightInd w:val="0"/>
      <w:jc w:val="center"/>
      <w:outlineLvl w:val="0"/>
    </w:pPr>
    <w:rPr>
      <w:rFonts w:ascii="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sz w:val="22"/>
      <w:szCs w:val="22"/>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B0"/>
    <w:pPr>
      <w:autoSpaceDE w:val="0"/>
      <w:autoSpaceDN w:val="0"/>
      <w:adjustRightInd w:val="0"/>
      <w:jc w:val="center"/>
      <w:outlineLvl w:val="0"/>
    </w:pPr>
    <w:rPr>
      <w:rFonts w:ascii="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sz w:val="22"/>
      <w:szCs w:val="22"/>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kagloria08@gmail.com" TargetMode="External"/><Relationship Id="rId13" Type="http://schemas.openxmlformats.org/officeDocument/2006/relationships/header" Target="header3.xml"/><Relationship Id="rId18"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530170192844656"/>
          <c:y val="4.9854680969924972E-2"/>
          <c:w val="0.83498915938979068"/>
          <c:h val="0.59395317262203617"/>
        </c:manualLayout>
      </c:layout>
      <c:barChart>
        <c:barDir val="col"/>
        <c:grouping val="clustered"/>
        <c:varyColors val="0"/>
        <c:ser>
          <c:idx val="0"/>
          <c:order val="0"/>
          <c:tx>
            <c:strRef>
              <c:f>Sheet1!$B$1</c:f>
              <c:strCache>
                <c:ptCount val="1"/>
                <c:pt idx="0">
                  <c:v>Nugget</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Sheet1!$B$2:$B$7</c:f>
              <c:numCache>
                <c:formatCode>0%</c:formatCode>
                <c:ptCount val="6"/>
                <c:pt idx="0">
                  <c:v>0.68</c:v>
                </c:pt>
                <c:pt idx="1">
                  <c:v>0.28000000000000003</c:v>
                </c:pt>
                <c:pt idx="2">
                  <c:v>0.04</c:v>
                </c:pt>
                <c:pt idx="3">
                  <c:v>0</c:v>
                </c:pt>
                <c:pt idx="4">
                  <c:v>0</c:v>
                </c:pt>
                <c:pt idx="5">
                  <c:v>0</c:v>
                </c:pt>
              </c:numCache>
            </c:numRef>
          </c:val>
        </c:ser>
        <c:ser>
          <c:idx val="1"/>
          <c:order val="1"/>
          <c:tx>
            <c:strRef>
              <c:f>Sheet1!$C$1</c:f>
              <c:strCache>
                <c:ptCount val="1"/>
                <c:pt idx="0">
                  <c:v>Otak-otak2</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Sheet1!$C$2:$C$7</c:f>
              <c:numCache>
                <c:formatCode>0%</c:formatCode>
                <c:ptCount val="6"/>
                <c:pt idx="0">
                  <c:v>0.06</c:v>
                </c:pt>
                <c:pt idx="1">
                  <c:v>0.6</c:v>
                </c:pt>
                <c:pt idx="2">
                  <c:v>0.3</c:v>
                </c:pt>
                <c:pt idx="3">
                  <c:v>0</c:v>
                </c:pt>
                <c:pt idx="4">
                  <c:v>0.04</c:v>
                </c:pt>
                <c:pt idx="5">
                  <c:v>0</c:v>
                </c:pt>
              </c:numCache>
            </c:numRef>
          </c:val>
        </c:ser>
        <c:dLbls>
          <c:showLegendKey val="0"/>
          <c:showVal val="0"/>
          <c:showCatName val="0"/>
          <c:showSerName val="0"/>
          <c:showPercent val="0"/>
          <c:showBubbleSize val="0"/>
        </c:dLbls>
        <c:gapWidth val="150"/>
        <c:axId val="63115648"/>
        <c:axId val="63117184"/>
      </c:barChart>
      <c:catAx>
        <c:axId val="63115648"/>
        <c:scaling>
          <c:orientation val="minMax"/>
        </c:scaling>
        <c:delete val="0"/>
        <c:axPos val="b"/>
        <c:numFmt formatCode="General" sourceLinked="1"/>
        <c:majorTickMark val="none"/>
        <c:minorTickMark val="none"/>
        <c:tickLblPos val="nextTo"/>
        <c:crossAx val="63117184"/>
        <c:crosses val="autoZero"/>
        <c:auto val="1"/>
        <c:lblAlgn val="ctr"/>
        <c:lblOffset val="100"/>
        <c:noMultiLvlLbl val="0"/>
      </c:catAx>
      <c:valAx>
        <c:axId val="63117184"/>
        <c:scaling>
          <c:orientation val="minMax"/>
        </c:scaling>
        <c:delete val="0"/>
        <c:axPos val="l"/>
        <c:majorGridlines/>
        <c:numFmt formatCode="0%" sourceLinked="1"/>
        <c:majorTickMark val="none"/>
        <c:minorTickMark val="none"/>
        <c:tickLblPos val="nextTo"/>
        <c:crossAx val="6311564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Nugget</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Sheet1!$B$2:$B$7</c:f>
              <c:numCache>
                <c:formatCode>0%</c:formatCode>
                <c:ptCount val="6"/>
                <c:pt idx="0">
                  <c:v>0.57999999999999996</c:v>
                </c:pt>
                <c:pt idx="1">
                  <c:v>0.32</c:v>
                </c:pt>
                <c:pt idx="2">
                  <c:v>0.08</c:v>
                </c:pt>
                <c:pt idx="3">
                  <c:v>0</c:v>
                </c:pt>
                <c:pt idx="4">
                  <c:v>0</c:v>
                </c:pt>
                <c:pt idx="5">
                  <c:v>0.02</c:v>
                </c:pt>
              </c:numCache>
            </c:numRef>
          </c:val>
        </c:ser>
        <c:ser>
          <c:idx val="1"/>
          <c:order val="1"/>
          <c:tx>
            <c:strRef>
              <c:f>Sheet1!$C$1</c:f>
              <c:strCache>
                <c:ptCount val="1"/>
                <c:pt idx="0">
                  <c:v>Otak-otak</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Sheet1!$C$2:$C$7</c:f>
              <c:numCache>
                <c:formatCode>0%</c:formatCode>
                <c:ptCount val="6"/>
                <c:pt idx="0">
                  <c:v>0.08</c:v>
                </c:pt>
                <c:pt idx="1">
                  <c:v>0.34</c:v>
                </c:pt>
                <c:pt idx="2">
                  <c:v>0.48</c:v>
                </c:pt>
                <c:pt idx="3">
                  <c:v>0</c:v>
                </c:pt>
                <c:pt idx="4">
                  <c:v>0.1</c:v>
                </c:pt>
                <c:pt idx="5">
                  <c:v>0</c:v>
                </c:pt>
              </c:numCache>
            </c:numRef>
          </c:val>
        </c:ser>
        <c:dLbls>
          <c:showLegendKey val="0"/>
          <c:showVal val="0"/>
          <c:showCatName val="0"/>
          <c:showSerName val="0"/>
          <c:showPercent val="0"/>
          <c:showBubbleSize val="0"/>
        </c:dLbls>
        <c:gapWidth val="150"/>
        <c:axId val="62919040"/>
        <c:axId val="62920576"/>
      </c:barChart>
      <c:catAx>
        <c:axId val="62919040"/>
        <c:scaling>
          <c:orientation val="minMax"/>
        </c:scaling>
        <c:delete val="0"/>
        <c:axPos val="b"/>
        <c:numFmt formatCode="General" sourceLinked="1"/>
        <c:majorTickMark val="none"/>
        <c:minorTickMark val="none"/>
        <c:tickLblPos val="nextTo"/>
        <c:crossAx val="62920576"/>
        <c:crosses val="autoZero"/>
        <c:auto val="1"/>
        <c:lblAlgn val="ctr"/>
        <c:lblOffset val="100"/>
        <c:noMultiLvlLbl val="0"/>
      </c:catAx>
      <c:valAx>
        <c:axId val="62920576"/>
        <c:scaling>
          <c:orientation val="minMax"/>
        </c:scaling>
        <c:delete val="0"/>
        <c:axPos val="l"/>
        <c:majorGridlines/>
        <c:numFmt formatCode="0%" sourceLinked="1"/>
        <c:majorTickMark val="none"/>
        <c:minorTickMark val="none"/>
        <c:tickLblPos val="nextTo"/>
        <c:crossAx val="629190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Nugget</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Sheet1!$B$2:$B$7</c:f>
              <c:numCache>
                <c:formatCode>0%</c:formatCode>
                <c:ptCount val="6"/>
                <c:pt idx="0">
                  <c:v>0.57999999999999996</c:v>
                </c:pt>
                <c:pt idx="1">
                  <c:v>0.3</c:v>
                </c:pt>
                <c:pt idx="2">
                  <c:v>0.12</c:v>
                </c:pt>
                <c:pt idx="3">
                  <c:v>0</c:v>
                </c:pt>
                <c:pt idx="4">
                  <c:v>0</c:v>
                </c:pt>
                <c:pt idx="5">
                  <c:v>0</c:v>
                </c:pt>
              </c:numCache>
            </c:numRef>
          </c:val>
        </c:ser>
        <c:ser>
          <c:idx val="1"/>
          <c:order val="1"/>
          <c:tx>
            <c:strRef>
              <c:f>Sheet1!$C$1</c:f>
              <c:strCache>
                <c:ptCount val="1"/>
                <c:pt idx="0">
                  <c:v>Otak-otak2</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Sheet1!$C$2:$C$7</c:f>
              <c:numCache>
                <c:formatCode>0%</c:formatCode>
                <c:ptCount val="6"/>
                <c:pt idx="0">
                  <c:v>0.14000000000000001</c:v>
                </c:pt>
                <c:pt idx="1">
                  <c:v>0.52</c:v>
                </c:pt>
                <c:pt idx="2">
                  <c:v>0.32</c:v>
                </c:pt>
                <c:pt idx="3">
                  <c:v>0</c:v>
                </c:pt>
                <c:pt idx="4">
                  <c:v>0.02</c:v>
                </c:pt>
                <c:pt idx="5">
                  <c:v>0</c:v>
                </c:pt>
              </c:numCache>
            </c:numRef>
          </c:val>
        </c:ser>
        <c:dLbls>
          <c:showLegendKey val="0"/>
          <c:showVal val="0"/>
          <c:showCatName val="0"/>
          <c:showSerName val="0"/>
          <c:showPercent val="0"/>
          <c:showBubbleSize val="0"/>
        </c:dLbls>
        <c:gapWidth val="150"/>
        <c:axId val="61681024"/>
        <c:axId val="62952576"/>
      </c:barChart>
      <c:catAx>
        <c:axId val="61681024"/>
        <c:scaling>
          <c:orientation val="minMax"/>
        </c:scaling>
        <c:delete val="0"/>
        <c:axPos val="b"/>
        <c:numFmt formatCode="General" sourceLinked="1"/>
        <c:majorTickMark val="none"/>
        <c:minorTickMark val="none"/>
        <c:tickLblPos val="nextTo"/>
        <c:crossAx val="62952576"/>
        <c:crosses val="autoZero"/>
        <c:auto val="1"/>
        <c:lblAlgn val="ctr"/>
        <c:lblOffset val="100"/>
        <c:noMultiLvlLbl val="0"/>
      </c:catAx>
      <c:valAx>
        <c:axId val="62952576"/>
        <c:scaling>
          <c:orientation val="minMax"/>
        </c:scaling>
        <c:delete val="0"/>
        <c:axPos val="l"/>
        <c:majorGridlines/>
        <c:numFmt formatCode="0%" sourceLinked="1"/>
        <c:majorTickMark val="none"/>
        <c:minorTickMark val="none"/>
        <c:tickLblPos val="nextTo"/>
        <c:crossAx val="6168102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Nugget</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Sheet1!$B$2:$B$7</c:f>
              <c:numCache>
                <c:formatCode>0%</c:formatCode>
                <c:ptCount val="6"/>
                <c:pt idx="0">
                  <c:v>0.56000000000000005</c:v>
                </c:pt>
                <c:pt idx="1">
                  <c:v>0.34</c:v>
                </c:pt>
                <c:pt idx="2">
                  <c:v>0.1</c:v>
                </c:pt>
                <c:pt idx="3">
                  <c:v>0</c:v>
                </c:pt>
                <c:pt idx="4">
                  <c:v>0</c:v>
                </c:pt>
                <c:pt idx="5">
                  <c:v>0</c:v>
                </c:pt>
              </c:numCache>
            </c:numRef>
          </c:val>
        </c:ser>
        <c:ser>
          <c:idx val="1"/>
          <c:order val="1"/>
          <c:tx>
            <c:strRef>
              <c:f>Sheet1!$C$1</c:f>
              <c:strCache>
                <c:ptCount val="1"/>
                <c:pt idx="0">
                  <c:v>Otak-otak2</c:v>
                </c:pt>
              </c:strCache>
            </c:strRef>
          </c:tx>
          <c:invertIfNegative val="0"/>
          <c:cat>
            <c:strRef>
              <c:f>Sheet1!$A$2:$A$7</c:f>
              <c:strCache>
                <c:ptCount val="6"/>
                <c:pt idx="0">
                  <c:v>Sangat suka</c:v>
                </c:pt>
                <c:pt idx="1">
                  <c:v>Suka</c:v>
                </c:pt>
                <c:pt idx="2">
                  <c:v>Agak suka</c:v>
                </c:pt>
                <c:pt idx="3">
                  <c:v>Netral</c:v>
                </c:pt>
                <c:pt idx="4">
                  <c:v>Agak tidak suka</c:v>
                </c:pt>
                <c:pt idx="5">
                  <c:v>Tidak suka</c:v>
                </c:pt>
              </c:strCache>
            </c:strRef>
          </c:cat>
          <c:val>
            <c:numRef>
              <c:f>Sheet1!$C$2:$C$7</c:f>
              <c:numCache>
                <c:formatCode>0%</c:formatCode>
                <c:ptCount val="6"/>
                <c:pt idx="0">
                  <c:v>0.08</c:v>
                </c:pt>
                <c:pt idx="1">
                  <c:v>0.64</c:v>
                </c:pt>
                <c:pt idx="2">
                  <c:v>0.28000000000000003</c:v>
                </c:pt>
                <c:pt idx="3">
                  <c:v>0</c:v>
                </c:pt>
                <c:pt idx="4">
                  <c:v>0</c:v>
                </c:pt>
                <c:pt idx="5">
                  <c:v>0</c:v>
                </c:pt>
              </c:numCache>
            </c:numRef>
          </c:val>
        </c:ser>
        <c:dLbls>
          <c:showLegendKey val="0"/>
          <c:showVal val="0"/>
          <c:showCatName val="0"/>
          <c:showSerName val="0"/>
          <c:showPercent val="0"/>
          <c:showBubbleSize val="0"/>
        </c:dLbls>
        <c:gapWidth val="150"/>
        <c:axId val="62950016"/>
        <c:axId val="62968192"/>
      </c:barChart>
      <c:catAx>
        <c:axId val="62950016"/>
        <c:scaling>
          <c:orientation val="minMax"/>
        </c:scaling>
        <c:delete val="0"/>
        <c:axPos val="b"/>
        <c:numFmt formatCode="General" sourceLinked="1"/>
        <c:majorTickMark val="none"/>
        <c:minorTickMark val="none"/>
        <c:tickLblPos val="nextTo"/>
        <c:crossAx val="62968192"/>
        <c:crosses val="autoZero"/>
        <c:auto val="1"/>
        <c:lblAlgn val="ctr"/>
        <c:lblOffset val="100"/>
        <c:noMultiLvlLbl val="0"/>
      </c:catAx>
      <c:valAx>
        <c:axId val="62968192"/>
        <c:scaling>
          <c:orientation val="minMax"/>
        </c:scaling>
        <c:delete val="0"/>
        <c:axPos val="l"/>
        <c:majorGridlines/>
        <c:numFmt formatCode="0%" sourceLinked="1"/>
        <c:majorTickMark val="none"/>
        <c:minorTickMark val="none"/>
        <c:tickLblPos val="nextTo"/>
        <c:crossAx val="6295001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FCB9-718D-4996-ADD9-BF8FBF56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Links>
    <vt:vector size="18" baseType="variant">
      <vt:variant>
        <vt:i4>5636190</vt:i4>
      </vt:variant>
      <vt:variant>
        <vt:i4>6</vt:i4>
      </vt:variant>
      <vt:variant>
        <vt:i4>0</vt:i4>
      </vt:variant>
      <vt:variant>
        <vt:i4>5</vt:i4>
      </vt:variant>
      <vt:variant>
        <vt:lpwstr>https://scholargoogle.co.id.efek-ektrak-etanol-daun-kersen-html/</vt:lpwstr>
      </vt:variant>
      <vt:variant>
        <vt:lpwstr/>
      </vt:variant>
      <vt:variant>
        <vt:i4>4915276</vt:i4>
      </vt:variant>
      <vt:variant>
        <vt:i4>3</vt:i4>
      </vt:variant>
      <vt:variant>
        <vt:i4>0</vt:i4>
      </vt:variant>
      <vt:variant>
        <vt:i4>5</vt:i4>
      </vt:variant>
      <vt:variant>
        <vt:lpwstr>http://www.care.diabetesjournal/</vt:lpwstr>
      </vt:variant>
      <vt:variant>
        <vt:lpwstr/>
      </vt:variant>
      <vt:variant>
        <vt:i4>65577</vt:i4>
      </vt:variant>
      <vt:variant>
        <vt:i4>0</vt:i4>
      </vt:variant>
      <vt:variant>
        <vt:i4>0</vt:i4>
      </vt:variant>
      <vt:variant>
        <vt:i4>5</vt:i4>
      </vt:variant>
      <vt:variant>
        <vt:lpwstr>mailto:corresppondingauthor@example.com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LIeske Tukayo</dc:creator>
  <cp:keywords/>
  <cp:lastModifiedBy>TOSHIBA</cp:lastModifiedBy>
  <cp:revision>22</cp:revision>
  <cp:lastPrinted>2020-01-06T03:44:00Z</cp:lastPrinted>
  <dcterms:created xsi:type="dcterms:W3CDTF">2019-11-29T03:47:00Z</dcterms:created>
  <dcterms:modified xsi:type="dcterms:W3CDTF">2020-01-07T03:42:00Z</dcterms:modified>
</cp:coreProperties>
</file>